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BA63" w14:textId="77777777" w:rsidR="00E01DE7" w:rsidRDefault="00E01DE7" w:rsidP="00C06C19">
      <w:pPr>
        <w:spacing w:before="60" w:after="60"/>
      </w:pPr>
      <w:bookmarkStart w:id="0" w:name="_GoBack"/>
      <w:bookmarkEnd w:id="0"/>
    </w:p>
    <w:p w14:paraId="441F1CA4" w14:textId="77777777" w:rsidR="003F2845" w:rsidRPr="00393A88" w:rsidRDefault="003F2845" w:rsidP="00C06C19">
      <w:pPr>
        <w:spacing w:before="60" w:after="60"/>
        <w:rPr>
          <w:rFonts w:asciiTheme="minorHAnsi" w:hAnsiTheme="minorHAnsi"/>
        </w:rPr>
      </w:pPr>
    </w:p>
    <w:p w14:paraId="789A8DA6" w14:textId="77777777" w:rsidR="00393A88" w:rsidRPr="00393A88" w:rsidRDefault="00393A88" w:rsidP="00393A88">
      <w:pPr>
        <w:pStyle w:val="Title"/>
        <w:spacing w:before="0" w:after="120"/>
        <w:rPr>
          <w:rFonts w:asciiTheme="minorHAnsi" w:hAnsiTheme="minorHAnsi"/>
          <w:sz w:val="40"/>
          <w:szCs w:val="28"/>
        </w:rPr>
      </w:pPr>
      <w:r>
        <w:rPr>
          <w:rFonts w:asciiTheme="minorHAnsi" w:hAnsiTheme="minorHAnsi"/>
          <w:sz w:val="40"/>
          <w:szCs w:val="28"/>
        </w:rPr>
        <w:t>Financial services (Jersey) L</w:t>
      </w:r>
      <w:r w:rsidRPr="00393A88">
        <w:rPr>
          <w:rFonts w:asciiTheme="minorHAnsi" w:hAnsiTheme="minorHAnsi"/>
          <w:sz w:val="40"/>
          <w:szCs w:val="28"/>
        </w:rPr>
        <w:t>aw 1998</w:t>
      </w:r>
    </w:p>
    <w:p w14:paraId="5C3923D9" w14:textId="77777777" w:rsidR="00393A88" w:rsidRPr="00393A88" w:rsidRDefault="00393A88" w:rsidP="00393A88">
      <w:pPr>
        <w:pStyle w:val="Title"/>
        <w:spacing w:before="0" w:after="120"/>
        <w:rPr>
          <w:rFonts w:asciiTheme="minorHAnsi" w:hAnsiTheme="minorHAnsi"/>
          <w:sz w:val="28"/>
          <w:szCs w:val="28"/>
        </w:rPr>
      </w:pPr>
      <w:r>
        <w:rPr>
          <w:rFonts w:asciiTheme="minorHAnsi" w:hAnsiTheme="minorHAnsi"/>
          <w:sz w:val="28"/>
          <w:szCs w:val="28"/>
        </w:rPr>
        <w:t>Financial Services (Investment B</w:t>
      </w:r>
      <w:r w:rsidRPr="00393A88">
        <w:rPr>
          <w:rFonts w:asciiTheme="minorHAnsi" w:hAnsiTheme="minorHAnsi"/>
          <w:sz w:val="28"/>
          <w:szCs w:val="28"/>
        </w:rPr>
        <w:t>usiness (qualifying segregated m</w:t>
      </w:r>
      <w:r>
        <w:rPr>
          <w:rFonts w:asciiTheme="minorHAnsi" w:hAnsiTheme="minorHAnsi"/>
          <w:sz w:val="28"/>
          <w:szCs w:val="28"/>
        </w:rPr>
        <w:t>anaged accounts – exemption)) (Jersey) O</w:t>
      </w:r>
      <w:r w:rsidRPr="00393A88">
        <w:rPr>
          <w:rFonts w:asciiTheme="minorHAnsi" w:hAnsiTheme="minorHAnsi"/>
          <w:sz w:val="28"/>
          <w:szCs w:val="28"/>
        </w:rPr>
        <w:t>rder 2014</w:t>
      </w:r>
    </w:p>
    <w:p w14:paraId="34D199F8" w14:textId="77777777" w:rsidR="007F336E" w:rsidRDefault="007F336E" w:rsidP="00393A88">
      <w:pPr>
        <w:pStyle w:val="Subtitle"/>
        <w:rPr>
          <w:sz w:val="22"/>
          <w:szCs w:val="22"/>
        </w:rPr>
      </w:pPr>
    </w:p>
    <w:p w14:paraId="17211021" w14:textId="155C291E" w:rsidR="00393A88" w:rsidRDefault="0071499A" w:rsidP="00393A88">
      <w:pPr>
        <w:pStyle w:val="Subtitle"/>
        <w:rPr>
          <w:caps/>
          <w:sz w:val="22"/>
          <w:szCs w:val="22"/>
        </w:rPr>
      </w:pPr>
      <w:r>
        <w:rPr>
          <w:sz w:val="22"/>
          <w:szCs w:val="22"/>
        </w:rPr>
        <w:t xml:space="preserve">QSMA </w:t>
      </w:r>
      <w:r w:rsidRPr="00300A55">
        <w:rPr>
          <w:sz w:val="22"/>
          <w:szCs w:val="22"/>
        </w:rPr>
        <w:t>annual fee return</w:t>
      </w:r>
    </w:p>
    <w:p w14:paraId="6A7482B9" w14:textId="77777777" w:rsidR="003F2845" w:rsidRDefault="003F2845" w:rsidP="003F2845"/>
    <w:tbl>
      <w:tblPr>
        <w:tblStyle w:val="PlainTable"/>
        <w:tblpPr w:leftFromText="180" w:rightFromText="180" w:vertAnchor="text" w:horzAnchor="margin" w:tblpXSpec="right" w:tblpY="121"/>
        <w:tblW w:w="0" w:type="auto"/>
        <w:tblLook w:val="04A0" w:firstRow="1" w:lastRow="0" w:firstColumn="1" w:lastColumn="0" w:noHBand="0" w:noVBand="1"/>
      </w:tblPr>
      <w:tblGrid>
        <w:gridCol w:w="5379"/>
      </w:tblGrid>
      <w:tr w:rsidR="00393A88" w14:paraId="1310F2D1" w14:textId="77777777" w:rsidTr="005D3A49">
        <w:trPr>
          <w:trHeight w:val="699"/>
        </w:trPr>
        <w:tc>
          <w:tcPr>
            <w:tcW w:w="5379"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12C7F104" w14:textId="464A5914" w:rsidR="00393A88" w:rsidRDefault="0071499A" w:rsidP="00393A88">
            <w:r>
              <w:fldChar w:fldCharType="begin">
                <w:ffData>
                  <w:name w:val="Text19"/>
                  <w:enabled/>
                  <w:calcOnExit w:val="0"/>
                  <w:textInput/>
                </w:ffData>
              </w:fldChar>
            </w:r>
            <w:bookmarkStart w:id="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B75D8F5" w14:textId="77777777" w:rsidR="00393A88" w:rsidRDefault="00393A88" w:rsidP="00393A88">
            <w:r>
              <w:t>(the Operator)</w:t>
            </w:r>
          </w:p>
        </w:tc>
      </w:tr>
    </w:tbl>
    <w:p w14:paraId="0C3FFE2A" w14:textId="77777777" w:rsidR="00393A88" w:rsidRDefault="00393A88" w:rsidP="003F2845">
      <w:r>
        <w:t>Operator</w:t>
      </w:r>
    </w:p>
    <w:p w14:paraId="0E065A9E" w14:textId="77777777" w:rsidR="00393A88" w:rsidRDefault="00393A88" w:rsidP="003F2845">
      <w:r>
        <w:t>Full legal name of FSB-licensed person:</w:t>
      </w:r>
    </w:p>
    <w:tbl>
      <w:tblPr>
        <w:tblStyle w:val="PlainTable"/>
        <w:tblpPr w:leftFromText="180" w:rightFromText="180" w:vertAnchor="text" w:horzAnchor="margin" w:tblpXSpec="center" w:tblpY="238"/>
        <w:tblW w:w="0" w:type="auto"/>
        <w:tblLook w:val="04A0" w:firstRow="1" w:lastRow="0" w:firstColumn="1" w:lastColumn="0" w:noHBand="0" w:noVBand="1"/>
      </w:tblPr>
      <w:tblGrid>
        <w:gridCol w:w="1698"/>
      </w:tblGrid>
      <w:tr w:rsidR="005D3A49" w14:paraId="7D4DF65F" w14:textId="77777777" w:rsidTr="005D3A49">
        <w:tc>
          <w:tcPr>
            <w:tcW w:w="1698"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6ECE598A" w14:textId="1C3AA594" w:rsidR="005D3A49" w:rsidRDefault="0071499A" w:rsidP="005D3A49">
            <w:r>
              <w:fldChar w:fldCharType="begin">
                <w:ffData>
                  <w:name w:val="Text20"/>
                  <w:enabled/>
                  <w:calcOnExit w:val="0"/>
                  <w:textInput/>
                </w:ffData>
              </w:fldChar>
            </w:r>
            <w:bookmarkStart w:id="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3BFEEE7B" w14:textId="77777777" w:rsidR="00393A88" w:rsidRDefault="00393A88" w:rsidP="003F2845"/>
    <w:p w14:paraId="3E0FB7EE" w14:textId="77777777" w:rsidR="00393A88" w:rsidRDefault="00393A88" w:rsidP="003F2845">
      <w:r>
        <w:t xml:space="preserve">FSB reference: </w:t>
      </w:r>
    </w:p>
    <w:p w14:paraId="660B9BF3" w14:textId="77777777" w:rsidR="007F336E" w:rsidRDefault="007F336E" w:rsidP="003F2845"/>
    <w:tbl>
      <w:tblPr>
        <w:tblStyle w:val="TableGrid"/>
        <w:tblW w:w="9065" w:type="dxa"/>
        <w:tblLook w:val="04A0" w:firstRow="1" w:lastRow="0" w:firstColumn="1" w:lastColumn="0" w:noHBand="0" w:noVBand="1"/>
      </w:tblPr>
      <w:tblGrid>
        <w:gridCol w:w="2127"/>
        <w:gridCol w:w="2693"/>
        <w:gridCol w:w="850"/>
        <w:gridCol w:w="2694"/>
        <w:gridCol w:w="701"/>
      </w:tblGrid>
      <w:tr w:rsidR="007F336E" w14:paraId="011DF7DD" w14:textId="5ABB7F1D" w:rsidTr="007F336E">
        <w:trPr>
          <w:trHeight w:val="668"/>
        </w:trPr>
        <w:tc>
          <w:tcPr>
            <w:tcW w:w="2127" w:type="dxa"/>
            <w:tcBorders>
              <w:top w:val="nil"/>
              <w:left w:val="nil"/>
              <w:bottom w:val="nil"/>
              <w:right w:val="single" w:sz="4" w:space="0" w:color="BBBDBF" w:themeColor="accent6"/>
            </w:tcBorders>
          </w:tcPr>
          <w:p w14:paraId="43F58464" w14:textId="42D8D680" w:rsidR="007F336E" w:rsidRDefault="007F336E" w:rsidP="003F2845">
            <w:r>
              <w:t>Relevant classes of FSB held</w:t>
            </w:r>
          </w:p>
        </w:tc>
        <w:tc>
          <w:tcPr>
            <w:tcW w:w="2693" w:type="dxa"/>
            <w:tcBorders>
              <w:left w:val="single" w:sz="4" w:space="0" w:color="BBBDBF" w:themeColor="accent6"/>
              <w:bottom w:val="single" w:sz="4" w:space="0" w:color="BBBDBF" w:themeColor="accent6"/>
              <w:right w:val="nil"/>
            </w:tcBorders>
          </w:tcPr>
          <w:p w14:paraId="3CE4CAB1" w14:textId="057F19D4" w:rsidR="007F336E" w:rsidRDefault="007F336E" w:rsidP="007F336E">
            <w:r>
              <w:t xml:space="preserve">Manager </w:t>
            </w:r>
          </w:p>
        </w:tc>
        <w:tc>
          <w:tcPr>
            <w:tcW w:w="850" w:type="dxa"/>
            <w:tcBorders>
              <w:left w:val="nil"/>
              <w:bottom w:val="single" w:sz="4" w:space="0" w:color="BBBDBF" w:themeColor="accent6"/>
            </w:tcBorders>
          </w:tcPr>
          <w:p w14:paraId="63E9E9AD" w14:textId="43676D41" w:rsidR="007F336E" w:rsidRDefault="007F336E" w:rsidP="007F336E">
            <w:pPr>
              <w:jc w:val="both"/>
            </w:pPr>
            <w:r>
              <w:fldChar w:fldCharType="begin">
                <w:ffData>
                  <w:name w:val="Check1"/>
                  <w:enabled/>
                  <w:calcOnExit w:val="0"/>
                  <w:checkBox>
                    <w:sizeAuto/>
                    <w:default w:val="0"/>
                  </w:checkBox>
                </w:ffData>
              </w:fldChar>
            </w:r>
            <w:r>
              <w:instrText xml:space="preserve"> FORMCHECKBOX </w:instrText>
            </w:r>
            <w:r w:rsidR="0081199F">
              <w:fldChar w:fldCharType="separate"/>
            </w:r>
            <w:r>
              <w:fldChar w:fldCharType="end"/>
            </w:r>
          </w:p>
        </w:tc>
        <w:tc>
          <w:tcPr>
            <w:tcW w:w="2694" w:type="dxa"/>
            <w:tcBorders>
              <w:right w:val="nil"/>
            </w:tcBorders>
          </w:tcPr>
          <w:p w14:paraId="3FBAECDF" w14:textId="690682EF" w:rsidR="007F336E" w:rsidRDefault="007F336E" w:rsidP="003F2845">
            <w:r>
              <w:t>Trustee</w:t>
            </w:r>
          </w:p>
        </w:tc>
        <w:tc>
          <w:tcPr>
            <w:tcW w:w="701" w:type="dxa"/>
            <w:tcBorders>
              <w:left w:val="nil"/>
              <w:bottom w:val="single" w:sz="4" w:space="0" w:color="BBBDBF"/>
            </w:tcBorders>
          </w:tcPr>
          <w:p w14:paraId="66086B2D" w14:textId="6295AD97" w:rsidR="007F336E" w:rsidRDefault="007F336E" w:rsidP="003F2845">
            <w:r>
              <w:fldChar w:fldCharType="begin">
                <w:ffData>
                  <w:name w:val="Check1"/>
                  <w:enabled/>
                  <w:calcOnExit w:val="0"/>
                  <w:checkBox>
                    <w:sizeAuto/>
                    <w:default w:val="0"/>
                  </w:checkBox>
                </w:ffData>
              </w:fldChar>
            </w:r>
            <w:r>
              <w:instrText xml:space="preserve"> FORMCHECKBOX </w:instrText>
            </w:r>
            <w:r w:rsidR="0081199F">
              <w:fldChar w:fldCharType="separate"/>
            </w:r>
            <w:r>
              <w:fldChar w:fldCharType="end"/>
            </w:r>
          </w:p>
        </w:tc>
      </w:tr>
      <w:tr w:rsidR="007F336E" w14:paraId="31A1971B" w14:textId="6C048FE9" w:rsidTr="007F336E">
        <w:trPr>
          <w:trHeight w:val="558"/>
        </w:trPr>
        <w:tc>
          <w:tcPr>
            <w:tcW w:w="2127" w:type="dxa"/>
            <w:tcBorders>
              <w:top w:val="nil"/>
              <w:left w:val="nil"/>
              <w:bottom w:val="nil"/>
              <w:right w:val="single" w:sz="4" w:space="0" w:color="BBBDBF" w:themeColor="accent6"/>
            </w:tcBorders>
          </w:tcPr>
          <w:p w14:paraId="75BA8C62" w14:textId="40C73FE3" w:rsidR="007F336E" w:rsidRDefault="007F336E" w:rsidP="003F2845">
            <w:r>
              <w:t>(tick applicable boxes)</w:t>
            </w:r>
          </w:p>
        </w:tc>
        <w:tc>
          <w:tcPr>
            <w:tcW w:w="2693" w:type="dxa"/>
            <w:tcBorders>
              <w:top w:val="single" w:sz="4" w:space="0" w:color="BBBDBF" w:themeColor="accent6"/>
              <w:left w:val="single" w:sz="4" w:space="0" w:color="BBBDBF" w:themeColor="accent6"/>
              <w:right w:val="nil"/>
            </w:tcBorders>
          </w:tcPr>
          <w:p w14:paraId="10A8872A" w14:textId="3001780E" w:rsidR="007F336E" w:rsidRDefault="007F336E" w:rsidP="007F336E">
            <w:r>
              <w:t xml:space="preserve">Investment manager                   </w:t>
            </w:r>
          </w:p>
        </w:tc>
        <w:tc>
          <w:tcPr>
            <w:tcW w:w="850" w:type="dxa"/>
            <w:tcBorders>
              <w:top w:val="single" w:sz="4" w:space="0" w:color="BBBDBF" w:themeColor="accent6"/>
              <w:left w:val="nil"/>
            </w:tcBorders>
          </w:tcPr>
          <w:p w14:paraId="38B7BDC9" w14:textId="0FB3F307" w:rsidR="007F336E" w:rsidRDefault="007F336E" w:rsidP="003F2845">
            <w:r>
              <w:fldChar w:fldCharType="begin">
                <w:ffData>
                  <w:name w:val="Check1"/>
                  <w:enabled/>
                  <w:calcOnExit w:val="0"/>
                  <w:checkBox>
                    <w:sizeAuto/>
                    <w:default w:val="0"/>
                  </w:checkBox>
                </w:ffData>
              </w:fldChar>
            </w:r>
            <w:r>
              <w:instrText xml:space="preserve"> FORMCHECKBOX </w:instrText>
            </w:r>
            <w:r w:rsidR="0081199F">
              <w:fldChar w:fldCharType="separate"/>
            </w:r>
            <w:r>
              <w:fldChar w:fldCharType="end"/>
            </w:r>
          </w:p>
        </w:tc>
        <w:tc>
          <w:tcPr>
            <w:tcW w:w="2694" w:type="dxa"/>
            <w:tcBorders>
              <w:right w:val="nil"/>
            </w:tcBorders>
          </w:tcPr>
          <w:p w14:paraId="0BFB8CD9" w14:textId="77777777" w:rsidR="007F336E" w:rsidRDefault="007F336E" w:rsidP="003F2845">
            <w:r>
              <w:t>Member of a partnership</w:t>
            </w:r>
          </w:p>
          <w:p w14:paraId="7AC34E59" w14:textId="4C57174E" w:rsidR="007F336E" w:rsidRDefault="007F336E" w:rsidP="003F2845">
            <w:r>
              <w:t>(except a limited partner)</w:t>
            </w:r>
          </w:p>
        </w:tc>
        <w:tc>
          <w:tcPr>
            <w:tcW w:w="701" w:type="dxa"/>
            <w:tcBorders>
              <w:left w:val="nil"/>
            </w:tcBorders>
          </w:tcPr>
          <w:p w14:paraId="0611D370" w14:textId="23317112" w:rsidR="007F336E" w:rsidRDefault="007F336E" w:rsidP="003F2845">
            <w:r>
              <w:fldChar w:fldCharType="begin">
                <w:ffData>
                  <w:name w:val="Check1"/>
                  <w:enabled/>
                  <w:calcOnExit w:val="0"/>
                  <w:checkBox>
                    <w:sizeAuto/>
                    <w:default w:val="0"/>
                  </w:checkBox>
                </w:ffData>
              </w:fldChar>
            </w:r>
            <w:r>
              <w:instrText xml:space="preserve"> FORMCHECKBOX </w:instrText>
            </w:r>
            <w:r w:rsidR="0081199F">
              <w:fldChar w:fldCharType="separate"/>
            </w:r>
            <w:r>
              <w:fldChar w:fldCharType="end"/>
            </w:r>
          </w:p>
        </w:tc>
      </w:tr>
    </w:tbl>
    <w:p w14:paraId="22CB69DD" w14:textId="77777777" w:rsidR="007F336E" w:rsidRDefault="007F336E" w:rsidP="003F2845"/>
    <w:p w14:paraId="078B1274" w14:textId="690C8BF1" w:rsidR="00E12C7D" w:rsidRDefault="00E12C7D" w:rsidP="007F336E">
      <w:pPr>
        <w:spacing w:before="0" w:after="0"/>
      </w:pPr>
    </w:p>
    <w:p w14:paraId="7D4F9B7E" w14:textId="77777777" w:rsidR="00E12C7D" w:rsidRDefault="00E12C7D" w:rsidP="00E12C7D">
      <w:pPr>
        <w:jc w:val="both"/>
      </w:pPr>
      <w:r w:rsidRPr="00857681">
        <w:t xml:space="preserve">In </w:t>
      </w:r>
      <w:r w:rsidRPr="00E12C7D">
        <w:t>accordance with the relevant Notice of Fees (Utilisation of the QSMA Order) (the QSMA Fees Notice</w:t>
      </w:r>
      <w:r w:rsidRPr="00857681">
        <w:t>), an operator who is placing reliance on the exemption contained within Article 3(1) of the QSMA Order on 1</w:t>
      </w:r>
      <w:r w:rsidRPr="00857681">
        <w:rPr>
          <w:vertAlign w:val="superscript"/>
        </w:rPr>
        <w:t>st</w:t>
      </w:r>
      <w:r w:rsidRPr="00857681">
        <w:t xml:space="preserve"> July immediately following the expiration of the Initial Charging Period (and thereafter on 1</w:t>
      </w:r>
      <w:r w:rsidRPr="00857681">
        <w:rPr>
          <w:vertAlign w:val="superscript"/>
        </w:rPr>
        <w:t>st</w:t>
      </w:r>
      <w:r w:rsidRPr="00857681">
        <w:t xml:space="preserve"> July in any subsequent year) shall pay a fee (the</w:t>
      </w:r>
      <w:r>
        <w:t> </w:t>
      </w:r>
      <w:r w:rsidRPr="00E12C7D">
        <w:t>Annual Fee</w:t>
      </w:r>
      <w:r w:rsidRPr="00857681">
        <w:t xml:space="preserve">) relating to the following period of twelve months. </w:t>
      </w:r>
    </w:p>
    <w:p w14:paraId="43E18B69" w14:textId="77777777" w:rsidR="008A2C93" w:rsidRDefault="008A2C93" w:rsidP="00E12C7D">
      <w:pPr>
        <w:pStyle w:val="Subtitle"/>
      </w:pPr>
    </w:p>
    <w:p w14:paraId="720D292E" w14:textId="77777777" w:rsidR="00E12C7D" w:rsidRPr="00E12C7D" w:rsidRDefault="00E12C7D" w:rsidP="00E12C7D">
      <w:pPr>
        <w:pStyle w:val="Subtitle"/>
      </w:pPr>
      <w:r w:rsidRPr="00E12C7D">
        <w:t>Annual Fee calculation</w:t>
      </w:r>
    </w:p>
    <w:p w14:paraId="7DF1C603" w14:textId="1D679566" w:rsidR="00393A88" w:rsidRDefault="00E12C7D" w:rsidP="00E12C7D">
      <w:r w:rsidRPr="00857681">
        <w:t>The Annual Fee is computed on the basis of the number of QSMAs in respect of which an operator is placing reliance upon the Q</w:t>
      </w:r>
      <w:r>
        <w:t xml:space="preserve">SMA Order (each of the same, a </w:t>
      </w:r>
      <w:r w:rsidRPr="00E12C7D">
        <w:t>Relevant QSMA</w:t>
      </w:r>
      <w:r w:rsidRPr="00857681">
        <w:t xml:space="preserve">) as at 1 July in the relevant year. The relevant table to compute the applicable Annual Fee can be found in the Schedule to the QSMA Fees Notice published on </w:t>
      </w:r>
      <w:r w:rsidR="002A7918">
        <w:t>our</w:t>
      </w:r>
      <w:r>
        <w:t xml:space="preserve"> website.</w:t>
      </w:r>
    </w:p>
    <w:p w14:paraId="3F466E7B" w14:textId="77777777" w:rsidR="00E12C7D" w:rsidRDefault="00E12C7D" w:rsidP="00E12C7D">
      <w:r>
        <w:t>The annual fee rate is due by the 31</w:t>
      </w:r>
      <w:r w:rsidRPr="00E12C7D">
        <w:rPr>
          <w:vertAlign w:val="superscript"/>
        </w:rPr>
        <w:t>st</w:t>
      </w:r>
      <w:r>
        <w:t xml:space="preserve"> July in the relevant year.</w:t>
      </w:r>
    </w:p>
    <w:p w14:paraId="76D34884" w14:textId="77777777" w:rsidR="008A2C93" w:rsidRDefault="008A2C93" w:rsidP="00E12C7D"/>
    <w:tbl>
      <w:tblPr>
        <w:tblStyle w:val="PlainTable"/>
        <w:tblpPr w:leftFromText="180" w:rightFromText="180" w:vertAnchor="text" w:horzAnchor="page" w:tblpX="5962" w:tblpY="-26"/>
        <w:tblW w:w="0" w:type="auto"/>
        <w:tblLook w:val="04A0" w:firstRow="1" w:lastRow="0" w:firstColumn="1" w:lastColumn="0" w:noHBand="0" w:noVBand="1"/>
      </w:tblPr>
      <w:tblGrid>
        <w:gridCol w:w="1698"/>
      </w:tblGrid>
      <w:tr w:rsidR="00E12C7D" w14:paraId="584BFC63" w14:textId="77777777" w:rsidTr="005D3A49">
        <w:tc>
          <w:tcPr>
            <w:tcW w:w="1698"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0C09353C" w14:textId="31EAE2B5" w:rsidR="00E12C7D" w:rsidRDefault="0071499A" w:rsidP="00E12C7D">
            <w:r>
              <w:fldChar w:fldCharType="begin">
                <w:ffData>
                  <w:name w:val="Text21"/>
                  <w:enabled/>
                  <w:calcOnExit w:val="0"/>
                  <w:textInput/>
                </w:ffData>
              </w:fldChar>
            </w:r>
            <w:bookmarkStart w:id="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761E47A4" w14:textId="5955D60E" w:rsidR="00E12C7D" w:rsidRDefault="00E12C7D" w:rsidP="00E12C7D">
      <w:pPr>
        <w:pStyle w:val="ListParagraph"/>
        <w:numPr>
          <w:ilvl w:val="0"/>
          <w:numId w:val="15"/>
        </w:numPr>
      </w:pPr>
      <w:r>
        <w:t xml:space="preserve">Number of relevant QSMAs at 1July: </w:t>
      </w:r>
    </w:p>
    <w:p w14:paraId="02AF4B14" w14:textId="77777777" w:rsidR="00E12C7D" w:rsidRDefault="00E12C7D" w:rsidP="00E12C7D">
      <w:pPr>
        <w:pStyle w:val="ListParagraph"/>
        <w:numPr>
          <w:ilvl w:val="0"/>
          <w:numId w:val="0"/>
        </w:numPr>
        <w:ind w:left="720"/>
      </w:pPr>
    </w:p>
    <w:tbl>
      <w:tblPr>
        <w:tblStyle w:val="PlainTable"/>
        <w:tblpPr w:leftFromText="180" w:rightFromText="180" w:vertAnchor="text" w:horzAnchor="page" w:tblpX="8022" w:tblpY="-69"/>
        <w:tblW w:w="0" w:type="auto"/>
        <w:tblLook w:val="04A0" w:firstRow="1" w:lastRow="0" w:firstColumn="1" w:lastColumn="0" w:noHBand="0" w:noVBand="1"/>
      </w:tblPr>
      <w:tblGrid>
        <w:gridCol w:w="1698"/>
      </w:tblGrid>
      <w:tr w:rsidR="00E12C7D" w14:paraId="3F60D6AA" w14:textId="77777777" w:rsidTr="005D3A49">
        <w:tc>
          <w:tcPr>
            <w:tcW w:w="1698"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19DFF258" w14:textId="47614665" w:rsidR="00E12C7D" w:rsidRDefault="0071499A" w:rsidP="00E12C7D">
            <w:r>
              <w:fldChar w:fldCharType="begin">
                <w:ffData>
                  <w:name w:val="Text22"/>
                  <w:enabled/>
                  <w:calcOnExit w:val="0"/>
                  <w:textInput/>
                </w:ffData>
              </w:fldChar>
            </w:r>
            <w:bookmarkStart w:id="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1180730" w14:textId="77777777" w:rsidR="00E12C7D" w:rsidRPr="00E12C7D" w:rsidRDefault="00E12C7D" w:rsidP="00E12C7D">
      <w:pPr>
        <w:pStyle w:val="ListParagraph"/>
        <w:numPr>
          <w:ilvl w:val="0"/>
          <w:numId w:val="15"/>
        </w:numPr>
      </w:pPr>
      <w:r>
        <w:t xml:space="preserve">Annual fee payable in respect of this QSMA annual fee return: </w:t>
      </w:r>
    </w:p>
    <w:p w14:paraId="11D85E3C" w14:textId="77777777" w:rsidR="00E12C7D" w:rsidRDefault="00E12C7D" w:rsidP="00E12C7D">
      <w:pPr>
        <w:ind w:left="360"/>
      </w:pPr>
    </w:p>
    <w:p w14:paraId="34A3D434" w14:textId="77777777" w:rsidR="00E12C7D" w:rsidRDefault="00E12C7D" w:rsidP="00E12C7D">
      <w:pPr>
        <w:ind w:left="360"/>
      </w:pPr>
    </w:p>
    <w:p w14:paraId="6681E4B9" w14:textId="77777777" w:rsidR="00E12C7D" w:rsidRDefault="00E12C7D" w:rsidP="00E12C7D">
      <w:pPr>
        <w:ind w:left="360"/>
      </w:pPr>
    </w:p>
    <w:p w14:paraId="20306E51" w14:textId="77777777" w:rsidR="00E12C7D" w:rsidRDefault="00E12C7D" w:rsidP="00DC399C"/>
    <w:p w14:paraId="7D04DC7C" w14:textId="77777777" w:rsidR="00E12C7D" w:rsidRDefault="00E12C7D" w:rsidP="00E12C7D">
      <w:pPr>
        <w:ind w:left="360"/>
      </w:pPr>
    </w:p>
    <w:p w14:paraId="3E8B70B1" w14:textId="77777777" w:rsidR="00E12C7D" w:rsidRPr="00F3446F" w:rsidRDefault="00E12C7D" w:rsidP="00E12C7D">
      <w:pPr>
        <w:shd w:val="clear" w:color="auto" w:fill="087DBA" w:themeFill="accent2"/>
        <w:rPr>
          <w:b/>
          <w:color w:val="FFFFFF" w:themeColor="text2"/>
          <w:sz w:val="36"/>
        </w:rPr>
      </w:pPr>
      <w:r w:rsidRPr="00F3446F">
        <w:rPr>
          <w:b/>
          <w:color w:val="FFFFFF" w:themeColor="text2"/>
          <w:sz w:val="36"/>
        </w:rPr>
        <w:t>Declaration</w:t>
      </w:r>
    </w:p>
    <w:p w14:paraId="73589BFE" w14:textId="77777777" w:rsidR="0071499A" w:rsidRDefault="0071499A" w:rsidP="00E12C7D">
      <w:pPr>
        <w:jc w:val="both"/>
      </w:pPr>
    </w:p>
    <w:p w14:paraId="066F02A8" w14:textId="74EBCC50" w:rsidR="00E12C7D" w:rsidRPr="00857681" w:rsidRDefault="00E12C7D" w:rsidP="00E12C7D">
      <w:pPr>
        <w:jc w:val="both"/>
      </w:pPr>
      <w:r w:rsidRPr="00857681">
        <w:t>We</w:t>
      </w:r>
      <w:r>
        <w:t xml:space="preserve"> understand that</w:t>
      </w:r>
      <w:r w:rsidR="00B516E3">
        <w:t xml:space="preserve"> the </w:t>
      </w:r>
      <w:r w:rsidR="004D13C0">
        <w:t>JFSC</w:t>
      </w:r>
      <w:r w:rsidRPr="00857681">
        <w:t xml:space="preserve"> </w:t>
      </w:r>
      <w:r>
        <w:t>may</w:t>
      </w:r>
      <w:r w:rsidRPr="00857681">
        <w:t xml:space="preserve"> make such enquiries and to seek such further information, as it thinks appropriate, to verify the information contained in this </w:t>
      </w:r>
      <w:r>
        <w:t xml:space="preserve">QSMA </w:t>
      </w:r>
      <w:r w:rsidRPr="00857681">
        <w:t>Annual Fee Return.</w:t>
      </w:r>
    </w:p>
    <w:p w14:paraId="6BC59E07" w14:textId="77777777" w:rsidR="00E12C7D" w:rsidRPr="00857681" w:rsidRDefault="00E12C7D" w:rsidP="00E12C7D">
      <w:pPr>
        <w:jc w:val="both"/>
        <w:rPr>
          <w:i/>
        </w:rPr>
      </w:pPr>
    </w:p>
    <w:p w14:paraId="174C58D3" w14:textId="77777777" w:rsidR="00E12C7D" w:rsidRPr="00B516E3" w:rsidRDefault="00E12C7D" w:rsidP="00E12C7D">
      <w:pPr>
        <w:jc w:val="both"/>
      </w:pPr>
      <w:r w:rsidRPr="00B516E3">
        <w:t>We declare, on behalf of the Operator, that the information supplied in this QSMA Annual Fee Return and on all supporting documentation is complete, true and accurate to the best of our knowledge and belief.  We are aware that it is an offence under Article 28 of the Financial Services Law (Jersey) Law 1998, as amended, to knowingly or recklessly provide any information that is false or misleading.</w:t>
      </w:r>
    </w:p>
    <w:p w14:paraId="66F847E1" w14:textId="77777777" w:rsidR="00B516E3" w:rsidRPr="004D13C0" w:rsidRDefault="00B516E3" w:rsidP="00B516E3">
      <w:pPr>
        <w:spacing w:before="120"/>
        <w:rPr>
          <w:b/>
          <w:color w:val="087DBA" w:themeColor="accent2"/>
        </w:rPr>
      </w:pPr>
      <w:r w:rsidRPr="004D13C0">
        <w:rPr>
          <w:b/>
          <w:color w:val="087DBA" w:themeColor="accent2"/>
        </w:rPr>
        <w:t>For and on behalf of the Operator:</w:t>
      </w:r>
    </w:p>
    <w:tbl>
      <w:tblPr>
        <w:tblW w:w="9072" w:type="dxa"/>
        <w:tblInd w:w="108" w:type="dxa"/>
        <w:tblLayout w:type="fixed"/>
        <w:tblLook w:val="01E0" w:firstRow="1" w:lastRow="1" w:firstColumn="1" w:lastColumn="1" w:noHBand="0" w:noVBand="0"/>
      </w:tblPr>
      <w:tblGrid>
        <w:gridCol w:w="993"/>
        <w:gridCol w:w="1300"/>
        <w:gridCol w:w="2402"/>
        <w:gridCol w:w="1117"/>
        <w:gridCol w:w="1284"/>
        <w:gridCol w:w="1976"/>
      </w:tblGrid>
      <w:tr w:rsidR="00B516E3" w:rsidRPr="00857681" w14:paraId="4F1AFA5D" w14:textId="77777777" w:rsidTr="004D13C0">
        <w:trPr>
          <w:trHeight w:val="634"/>
        </w:trPr>
        <w:tc>
          <w:tcPr>
            <w:tcW w:w="993" w:type="dxa"/>
            <w:tcBorders>
              <w:top w:val="single" w:sz="4" w:space="0" w:color="BBBDBF" w:themeColor="accent6"/>
              <w:left w:val="single" w:sz="4" w:space="0" w:color="BBBDBF" w:themeColor="accent6"/>
              <w:bottom w:val="single" w:sz="4" w:space="0" w:color="BBBDBF" w:themeColor="accent6"/>
            </w:tcBorders>
            <w:shd w:val="clear" w:color="auto" w:fill="auto"/>
            <w:vAlign w:val="center"/>
          </w:tcPr>
          <w:p w14:paraId="5DEA698A" w14:textId="77777777" w:rsidR="00B516E3" w:rsidRPr="00B516E3" w:rsidRDefault="00B516E3" w:rsidP="00CD2376">
            <w:r w:rsidRPr="00B516E3">
              <w:t>Signed:</w:t>
            </w:r>
          </w:p>
        </w:tc>
        <w:tc>
          <w:tcPr>
            <w:tcW w:w="3702" w:type="dxa"/>
            <w:gridSpan w:val="2"/>
            <w:tcBorders>
              <w:top w:val="single" w:sz="4" w:space="0" w:color="BBBDBF" w:themeColor="accent6"/>
              <w:bottom w:val="single" w:sz="4" w:space="0" w:color="BBBDBF" w:themeColor="accent6"/>
              <w:right w:val="single" w:sz="4" w:space="0" w:color="BBBDBF" w:themeColor="accent6"/>
            </w:tcBorders>
            <w:shd w:val="clear" w:color="auto" w:fill="auto"/>
            <w:vAlign w:val="center"/>
          </w:tcPr>
          <w:p w14:paraId="04DFB511" w14:textId="77777777" w:rsidR="00B516E3" w:rsidRPr="00B516E3" w:rsidRDefault="00B516E3" w:rsidP="00CD2376">
            <w:pPr>
              <w:spacing w:before="80" w:after="80"/>
            </w:pPr>
          </w:p>
        </w:tc>
        <w:tc>
          <w:tcPr>
            <w:tcW w:w="1117" w:type="dxa"/>
            <w:tcBorders>
              <w:top w:val="single" w:sz="4" w:space="0" w:color="BBBDBF" w:themeColor="accent6"/>
              <w:left w:val="single" w:sz="4" w:space="0" w:color="BBBDBF" w:themeColor="accent6"/>
              <w:bottom w:val="single" w:sz="4" w:space="0" w:color="BBBDBF" w:themeColor="accent6"/>
            </w:tcBorders>
            <w:shd w:val="clear" w:color="auto" w:fill="auto"/>
            <w:vAlign w:val="center"/>
          </w:tcPr>
          <w:p w14:paraId="1532102A" w14:textId="77777777" w:rsidR="00B516E3" w:rsidRPr="00B516E3" w:rsidRDefault="00B516E3" w:rsidP="00CD2376">
            <w:pPr>
              <w:spacing w:before="80" w:after="80"/>
            </w:pPr>
            <w:r w:rsidRPr="00B516E3">
              <w:t>Signed:</w:t>
            </w:r>
          </w:p>
        </w:tc>
        <w:tc>
          <w:tcPr>
            <w:tcW w:w="3260" w:type="dxa"/>
            <w:gridSpan w:val="2"/>
            <w:tcBorders>
              <w:top w:val="single" w:sz="4" w:space="0" w:color="BBBDBF" w:themeColor="accent6"/>
              <w:bottom w:val="single" w:sz="4" w:space="0" w:color="BBBDBF" w:themeColor="accent6"/>
              <w:right w:val="single" w:sz="4" w:space="0" w:color="BBBDBF" w:themeColor="accent6"/>
            </w:tcBorders>
            <w:shd w:val="clear" w:color="auto" w:fill="auto"/>
            <w:vAlign w:val="center"/>
          </w:tcPr>
          <w:p w14:paraId="3CA2DD92" w14:textId="77777777" w:rsidR="00B516E3" w:rsidRPr="00B516E3" w:rsidRDefault="00B516E3" w:rsidP="00CD2376">
            <w:pPr>
              <w:spacing w:before="80" w:after="80"/>
            </w:pPr>
          </w:p>
        </w:tc>
      </w:tr>
      <w:tr w:rsidR="00B516E3" w:rsidRPr="00857681" w14:paraId="496D770F" w14:textId="77777777" w:rsidTr="005D3A49">
        <w:tc>
          <w:tcPr>
            <w:tcW w:w="2293" w:type="dxa"/>
            <w:gridSpan w:val="2"/>
            <w:tcBorders>
              <w:top w:val="single" w:sz="4" w:space="0" w:color="BBBDBF" w:themeColor="accent6"/>
              <w:left w:val="single" w:sz="4" w:space="0" w:color="BBBDBF" w:themeColor="accent6"/>
              <w:bottom w:val="single" w:sz="4" w:space="0" w:color="BBBDBF" w:themeColor="accent6"/>
            </w:tcBorders>
            <w:shd w:val="clear" w:color="auto" w:fill="auto"/>
          </w:tcPr>
          <w:p w14:paraId="590390D5" w14:textId="77777777" w:rsidR="00B516E3" w:rsidRPr="00B516E3" w:rsidRDefault="00B516E3" w:rsidP="00CD2376">
            <w:pPr>
              <w:spacing w:before="80" w:after="80"/>
            </w:pPr>
            <w:r w:rsidRPr="00B516E3">
              <w:t>Principal person:</w:t>
            </w:r>
          </w:p>
        </w:tc>
        <w:tc>
          <w:tcPr>
            <w:tcW w:w="2402" w:type="dxa"/>
            <w:tcBorders>
              <w:top w:val="single" w:sz="4" w:space="0" w:color="BBBDBF" w:themeColor="accent6"/>
              <w:bottom w:val="single" w:sz="4" w:space="0" w:color="BBBDBF" w:themeColor="accent6"/>
              <w:right w:val="single" w:sz="4" w:space="0" w:color="BBBDBF" w:themeColor="accent6"/>
            </w:tcBorders>
            <w:shd w:val="clear" w:color="auto" w:fill="auto"/>
          </w:tcPr>
          <w:p w14:paraId="78D82D6B" w14:textId="77777777" w:rsidR="00B516E3" w:rsidRPr="00B516E3" w:rsidRDefault="00B516E3" w:rsidP="00CD2376">
            <w:pPr>
              <w:spacing w:before="80" w:after="80"/>
            </w:pPr>
            <w:r w:rsidRPr="00B516E3">
              <w:fldChar w:fldCharType="begin">
                <w:ffData>
                  <w:name w:val="Text15"/>
                  <w:enabled/>
                  <w:calcOnExit w:val="0"/>
                  <w:textInput/>
                </w:ffData>
              </w:fldChar>
            </w:r>
            <w:bookmarkStart w:id="5" w:name="Text15"/>
            <w:r w:rsidRPr="00B516E3">
              <w:instrText xml:space="preserve"> FORMTEXT </w:instrText>
            </w:r>
            <w:r w:rsidRPr="00B516E3">
              <w:fldChar w:fldCharType="separate"/>
            </w:r>
            <w:r w:rsidRPr="00B516E3">
              <w:rPr>
                <w:noProof/>
              </w:rPr>
              <w:t> </w:t>
            </w:r>
            <w:r w:rsidRPr="00B516E3">
              <w:rPr>
                <w:noProof/>
              </w:rPr>
              <w:t> </w:t>
            </w:r>
            <w:r w:rsidRPr="00B516E3">
              <w:rPr>
                <w:noProof/>
              </w:rPr>
              <w:t> </w:t>
            </w:r>
            <w:r w:rsidRPr="00B516E3">
              <w:rPr>
                <w:noProof/>
              </w:rPr>
              <w:t> </w:t>
            </w:r>
            <w:r w:rsidRPr="00B516E3">
              <w:rPr>
                <w:noProof/>
              </w:rPr>
              <w:t> </w:t>
            </w:r>
            <w:r w:rsidRPr="00B516E3">
              <w:fldChar w:fldCharType="end"/>
            </w:r>
            <w:bookmarkEnd w:id="5"/>
          </w:p>
        </w:tc>
        <w:tc>
          <w:tcPr>
            <w:tcW w:w="2401" w:type="dxa"/>
            <w:gridSpan w:val="2"/>
            <w:tcBorders>
              <w:top w:val="single" w:sz="4" w:space="0" w:color="BBBDBF" w:themeColor="accent6"/>
              <w:left w:val="single" w:sz="4" w:space="0" w:color="BBBDBF" w:themeColor="accent6"/>
              <w:bottom w:val="single" w:sz="4" w:space="0" w:color="BBBDBF" w:themeColor="accent6"/>
            </w:tcBorders>
            <w:shd w:val="clear" w:color="auto" w:fill="auto"/>
          </w:tcPr>
          <w:p w14:paraId="18534D3F" w14:textId="77777777" w:rsidR="00B516E3" w:rsidRPr="00B516E3" w:rsidRDefault="00B516E3" w:rsidP="00CD2376">
            <w:pPr>
              <w:spacing w:before="80" w:after="80"/>
            </w:pPr>
            <w:r w:rsidRPr="00B516E3">
              <w:t>Principal person:</w:t>
            </w:r>
          </w:p>
        </w:tc>
        <w:tc>
          <w:tcPr>
            <w:tcW w:w="1976" w:type="dxa"/>
            <w:tcBorders>
              <w:top w:val="single" w:sz="4" w:space="0" w:color="BBBDBF" w:themeColor="accent6"/>
              <w:bottom w:val="single" w:sz="4" w:space="0" w:color="BBBDBF" w:themeColor="accent6"/>
              <w:right w:val="single" w:sz="4" w:space="0" w:color="BBBDBF" w:themeColor="accent6"/>
            </w:tcBorders>
            <w:shd w:val="clear" w:color="auto" w:fill="auto"/>
          </w:tcPr>
          <w:p w14:paraId="4EC7289A" w14:textId="77777777" w:rsidR="00B516E3" w:rsidRPr="00857681" w:rsidRDefault="00B516E3" w:rsidP="00CD2376">
            <w:pPr>
              <w:spacing w:before="80" w:after="80"/>
              <w:rPr>
                <w:b/>
              </w:rPr>
            </w:pPr>
            <w:r w:rsidRPr="00857681">
              <w:rPr>
                <w:b/>
              </w:rPr>
              <w:fldChar w:fldCharType="begin">
                <w:ffData>
                  <w:name w:val="Text17"/>
                  <w:enabled/>
                  <w:calcOnExit w:val="0"/>
                  <w:textInput/>
                </w:ffData>
              </w:fldChar>
            </w:r>
            <w:bookmarkStart w:id="6" w:name="Text17"/>
            <w:r w:rsidRPr="00857681">
              <w:rPr>
                <w:b/>
              </w:rPr>
              <w:instrText xml:space="preserve"> FORMTEXT </w:instrText>
            </w:r>
            <w:r w:rsidRPr="00857681">
              <w:rPr>
                <w:b/>
              </w:rPr>
            </w:r>
            <w:r w:rsidRPr="00857681">
              <w:rPr>
                <w:b/>
              </w:rPr>
              <w:fldChar w:fldCharType="separate"/>
            </w:r>
            <w:r w:rsidRPr="00857681">
              <w:rPr>
                <w:b/>
                <w:noProof/>
              </w:rPr>
              <w:t> </w:t>
            </w:r>
            <w:r w:rsidRPr="00857681">
              <w:rPr>
                <w:b/>
                <w:noProof/>
              </w:rPr>
              <w:t> </w:t>
            </w:r>
            <w:r w:rsidRPr="00857681">
              <w:rPr>
                <w:b/>
                <w:noProof/>
              </w:rPr>
              <w:t> </w:t>
            </w:r>
            <w:r w:rsidRPr="00857681">
              <w:rPr>
                <w:b/>
                <w:noProof/>
              </w:rPr>
              <w:t> </w:t>
            </w:r>
            <w:r w:rsidRPr="00857681">
              <w:rPr>
                <w:b/>
                <w:noProof/>
              </w:rPr>
              <w:t> </w:t>
            </w:r>
            <w:r w:rsidRPr="00857681">
              <w:rPr>
                <w:b/>
              </w:rPr>
              <w:fldChar w:fldCharType="end"/>
            </w:r>
            <w:bookmarkEnd w:id="6"/>
          </w:p>
        </w:tc>
      </w:tr>
      <w:tr w:rsidR="00B516E3" w:rsidRPr="00857681" w14:paraId="209CED5F" w14:textId="77777777" w:rsidTr="005D3A49">
        <w:tc>
          <w:tcPr>
            <w:tcW w:w="2293" w:type="dxa"/>
            <w:gridSpan w:val="2"/>
            <w:tcBorders>
              <w:top w:val="single" w:sz="4" w:space="0" w:color="BBBDBF" w:themeColor="accent6"/>
              <w:left w:val="single" w:sz="4" w:space="0" w:color="BBBDBF" w:themeColor="accent6"/>
              <w:bottom w:val="single" w:sz="4" w:space="0" w:color="BBBDBF" w:themeColor="accent6"/>
            </w:tcBorders>
            <w:shd w:val="clear" w:color="auto" w:fill="auto"/>
          </w:tcPr>
          <w:p w14:paraId="077D4F7F" w14:textId="77777777" w:rsidR="00B516E3" w:rsidRPr="00B516E3" w:rsidRDefault="00B516E3" w:rsidP="00CD2376">
            <w:pPr>
              <w:spacing w:before="80" w:after="80"/>
            </w:pPr>
            <w:r w:rsidRPr="00B516E3">
              <w:t>Date (dd/mm/yyyy):</w:t>
            </w:r>
          </w:p>
        </w:tc>
        <w:bookmarkStart w:id="7" w:name="Text16"/>
        <w:tc>
          <w:tcPr>
            <w:tcW w:w="2402" w:type="dxa"/>
            <w:tcBorders>
              <w:top w:val="single" w:sz="4" w:space="0" w:color="BBBDBF" w:themeColor="accent6"/>
              <w:bottom w:val="single" w:sz="4" w:space="0" w:color="BBBDBF" w:themeColor="accent6"/>
              <w:right w:val="single" w:sz="4" w:space="0" w:color="BBBDBF" w:themeColor="accent6"/>
            </w:tcBorders>
            <w:shd w:val="clear" w:color="auto" w:fill="auto"/>
          </w:tcPr>
          <w:p w14:paraId="6D5F74D4" w14:textId="77777777" w:rsidR="00B516E3" w:rsidRPr="00B516E3" w:rsidRDefault="00B516E3" w:rsidP="00CD2376">
            <w:pPr>
              <w:spacing w:before="80" w:after="80"/>
            </w:pPr>
            <w:r w:rsidRPr="00B516E3">
              <w:fldChar w:fldCharType="begin">
                <w:ffData>
                  <w:name w:val="Text16"/>
                  <w:enabled/>
                  <w:calcOnExit w:val="0"/>
                  <w:textInput>
                    <w:type w:val="date"/>
                    <w:format w:val="dd/MM/yyyy"/>
                  </w:textInput>
                </w:ffData>
              </w:fldChar>
            </w:r>
            <w:r w:rsidRPr="00B516E3">
              <w:instrText xml:space="preserve"> FORMTEXT </w:instrText>
            </w:r>
            <w:r w:rsidRPr="00B516E3">
              <w:fldChar w:fldCharType="separate"/>
            </w:r>
            <w:r w:rsidRPr="00B516E3">
              <w:rPr>
                <w:noProof/>
              </w:rPr>
              <w:t> </w:t>
            </w:r>
            <w:r w:rsidRPr="00B516E3">
              <w:rPr>
                <w:noProof/>
              </w:rPr>
              <w:t> </w:t>
            </w:r>
            <w:r w:rsidRPr="00B516E3">
              <w:rPr>
                <w:noProof/>
              </w:rPr>
              <w:t> </w:t>
            </w:r>
            <w:r w:rsidRPr="00B516E3">
              <w:rPr>
                <w:noProof/>
              </w:rPr>
              <w:t> </w:t>
            </w:r>
            <w:r w:rsidRPr="00B516E3">
              <w:rPr>
                <w:noProof/>
              </w:rPr>
              <w:t> </w:t>
            </w:r>
            <w:r w:rsidRPr="00B516E3">
              <w:fldChar w:fldCharType="end"/>
            </w:r>
            <w:bookmarkEnd w:id="7"/>
          </w:p>
        </w:tc>
        <w:tc>
          <w:tcPr>
            <w:tcW w:w="2401" w:type="dxa"/>
            <w:gridSpan w:val="2"/>
            <w:tcBorders>
              <w:top w:val="single" w:sz="4" w:space="0" w:color="BBBDBF" w:themeColor="accent6"/>
              <w:left w:val="single" w:sz="4" w:space="0" w:color="BBBDBF" w:themeColor="accent6"/>
              <w:bottom w:val="single" w:sz="4" w:space="0" w:color="BBBDBF" w:themeColor="accent6"/>
            </w:tcBorders>
            <w:shd w:val="clear" w:color="auto" w:fill="auto"/>
          </w:tcPr>
          <w:p w14:paraId="0211E3FA" w14:textId="77777777" w:rsidR="00B516E3" w:rsidRPr="00B516E3" w:rsidRDefault="00B516E3" w:rsidP="00CD2376">
            <w:pPr>
              <w:spacing w:before="80" w:after="80"/>
            </w:pPr>
            <w:r w:rsidRPr="00B516E3">
              <w:t>Date (dd/mm/yyyy):</w:t>
            </w:r>
          </w:p>
        </w:tc>
        <w:bookmarkStart w:id="8" w:name="Text18"/>
        <w:tc>
          <w:tcPr>
            <w:tcW w:w="1976" w:type="dxa"/>
            <w:tcBorders>
              <w:top w:val="single" w:sz="4" w:space="0" w:color="BBBDBF" w:themeColor="accent6"/>
              <w:bottom w:val="single" w:sz="4" w:space="0" w:color="BBBDBF" w:themeColor="accent6"/>
              <w:right w:val="single" w:sz="4" w:space="0" w:color="BBBDBF" w:themeColor="accent6"/>
            </w:tcBorders>
            <w:shd w:val="clear" w:color="auto" w:fill="auto"/>
          </w:tcPr>
          <w:p w14:paraId="0363A426" w14:textId="77777777" w:rsidR="00B516E3" w:rsidRPr="00857681" w:rsidRDefault="00B516E3" w:rsidP="00CD2376">
            <w:pPr>
              <w:spacing w:before="80" w:after="80"/>
              <w:rPr>
                <w:b/>
              </w:rPr>
            </w:pPr>
            <w:r w:rsidRPr="00857681">
              <w:rPr>
                <w:b/>
              </w:rPr>
              <w:fldChar w:fldCharType="begin">
                <w:ffData>
                  <w:name w:val="Text18"/>
                  <w:enabled/>
                  <w:calcOnExit w:val="0"/>
                  <w:textInput>
                    <w:type w:val="date"/>
                    <w:format w:val="dd/MM/yyyy"/>
                  </w:textInput>
                </w:ffData>
              </w:fldChar>
            </w:r>
            <w:r w:rsidRPr="00857681">
              <w:rPr>
                <w:b/>
              </w:rPr>
              <w:instrText xml:space="preserve"> FORMTEXT </w:instrText>
            </w:r>
            <w:r w:rsidRPr="00857681">
              <w:rPr>
                <w:b/>
              </w:rPr>
            </w:r>
            <w:r w:rsidRPr="00857681">
              <w:rPr>
                <w:b/>
              </w:rPr>
              <w:fldChar w:fldCharType="separate"/>
            </w:r>
            <w:r w:rsidRPr="00857681">
              <w:rPr>
                <w:b/>
                <w:noProof/>
              </w:rPr>
              <w:t> </w:t>
            </w:r>
            <w:r w:rsidRPr="00857681">
              <w:rPr>
                <w:b/>
                <w:noProof/>
              </w:rPr>
              <w:t> </w:t>
            </w:r>
            <w:r w:rsidRPr="00857681">
              <w:rPr>
                <w:b/>
                <w:noProof/>
              </w:rPr>
              <w:t> </w:t>
            </w:r>
            <w:r w:rsidRPr="00857681">
              <w:rPr>
                <w:b/>
                <w:noProof/>
              </w:rPr>
              <w:t> </w:t>
            </w:r>
            <w:r w:rsidRPr="00857681">
              <w:rPr>
                <w:b/>
                <w:noProof/>
              </w:rPr>
              <w:t> </w:t>
            </w:r>
            <w:r w:rsidRPr="00857681">
              <w:rPr>
                <w:b/>
              </w:rPr>
              <w:fldChar w:fldCharType="end"/>
            </w:r>
            <w:bookmarkEnd w:id="8"/>
          </w:p>
        </w:tc>
      </w:tr>
    </w:tbl>
    <w:p w14:paraId="3F4B1C63" w14:textId="77777777" w:rsidR="00B516E3" w:rsidRPr="00B516E3" w:rsidRDefault="00B516E3" w:rsidP="00B516E3">
      <w:pPr>
        <w:jc w:val="both"/>
        <w:rPr>
          <w:b/>
          <w:bCs/>
          <w:color w:val="087DBA" w:themeColor="accent2"/>
          <w:sz w:val="24"/>
        </w:rPr>
      </w:pPr>
    </w:p>
    <w:p w14:paraId="3F8CC61D" w14:textId="77777777" w:rsidR="00B516E3" w:rsidRPr="00B516E3" w:rsidRDefault="00B516E3" w:rsidP="00B516E3">
      <w:pPr>
        <w:jc w:val="both"/>
        <w:rPr>
          <w:b/>
          <w:bCs/>
          <w:color w:val="087DBA" w:themeColor="accent2"/>
          <w:sz w:val="24"/>
        </w:rPr>
      </w:pPr>
      <w:r w:rsidRPr="00B516E3">
        <w:rPr>
          <w:b/>
          <w:bCs/>
          <w:color w:val="087DBA" w:themeColor="accent2"/>
          <w:sz w:val="24"/>
        </w:rPr>
        <w:t>Payment instructions</w:t>
      </w:r>
    </w:p>
    <w:p w14:paraId="169914EA" w14:textId="57432ADE" w:rsidR="00B516E3" w:rsidRDefault="00B516E3" w:rsidP="00B516E3">
      <w:pPr>
        <w:spacing w:before="0" w:after="0"/>
        <w:jc w:val="both"/>
        <w:rPr>
          <w:bCs/>
        </w:rPr>
      </w:pPr>
      <w:r>
        <w:rPr>
          <w:bCs/>
        </w:rPr>
        <w:t>The Operator is required to</w:t>
      </w:r>
      <w:r w:rsidRPr="00857681">
        <w:rPr>
          <w:bCs/>
        </w:rPr>
        <w:t xml:space="preserve"> settle the Annual Fee </w:t>
      </w:r>
      <w:r>
        <w:rPr>
          <w:bCs/>
        </w:rPr>
        <w:t>payable in respect of this</w:t>
      </w:r>
      <w:r w:rsidRPr="00857681">
        <w:rPr>
          <w:bCs/>
        </w:rPr>
        <w:t xml:space="preserve"> </w:t>
      </w:r>
      <w:r>
        <w:rPr>
          <w:bCs/>
        </w:rPr>
        <w:t xml:space="preserve">QSMA </w:t>
      </w:r>
      <w:r w:rsidRPr="00857681">
        <w:rPr>
          <w:bCs/>
        </w:rPr>
        <w:t xml:space="preserve">Annual Fee Return </w:t>
      </w:r>
      <w:r w:rsidR="002A7918">
        <w:rPr>
          <w:bCs/>
        </w:rPr>
        <w:t>through myJFSC</w:t>
      </w:r>
      <w:r>
        <w:rPr>
          <w:bCs/>
        </w:rPr>
        <w:t xml:space="preserve"> by 31July in the relevant year</w:t>
      </w:r>
      <w:r w:rsidRPr="00857681">
        <w:rPr>
          <w:bCs/>
        </w:rPr>
        <w:t xml:space="preserve">. </w:t>
      </w:r>
      <w:r w:rsidR="00F476C5">
        <w:rPr>
          <w:bCs/>
        </w:rPr>
        <w:t>Following the submission of this form an invoice will be sent to you.</w:t>
      </w:r>
    </w:p>
    <w:p w14:paraId="447B1ECB" w14:textId="77777777" w:rsidR="00B516E3" w:rsidRDefault="00B516E3" w:rsidP="00B516E3">
      <w:pPr>
        <w:spacing w:before="0" w:after="0"/>
        <w:rPr>
          <w:bCs/>
        </w:rPr>
      </w:pPr>
    </w:p>
    <w:p w14:paraId="425926B7" w14:textId="12489D2A" w:rsidR="00B516E3" w:rsidRDefault="00B516E3" w:rsidP="00B516E3">
      <w:pPr>
        <w:spacing w:before="0" w:after="0"/>
        <w:rPr>
          <w:b/>
          <w:bCs/>
          <w:color w:val="087DBA" w:themeColor="accent2"/>
          <w:sz w:val="24"/>
        </w:rPr>
      </w:pPr>
      <w:r w:rsidRPr="00B516E3">
        <w:rPr>
          <w:b/>
          <w:bCs/>
          <w:color w:val="087DBA" w:themeColor="accent2"/>
          <w:sz w:val="24"/>
        </w:rPr>
        <w:t>Operator’s contact details</w:t>
      </w:r>
      <w:r w:rsidR="004D13C0">
        <w:rPr>
          <w:b/>
          <w:bCs/>
          <w:color w:val="087DBA" w:themeColor="accent2"/>
          <w:sz w:val="24"/>
        </w:rPr>
        <w:t>:</w:t>
      </w:r>
    </w:p>
    <w:p w14:paraId="62B78431" w14:textId="77777777" w:rsidR="004D13C0" w:rsidRPr="00B516E3" w:rsidRDefault="004D13C0" w:rsidP="00B516E3">
      <w:pPr>
        <w:spacing w:before="0" w:after="0"/>
        <w:rPr>
          <w:b/>
          <w:bCs/>
          <w:color w:val="087DBA" w:themeColor="accent2"/>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5"/>
        <w:gridCol w:w="2882"/>
        <w:gridCol w:w="2381"/>
        <w:gridCol w:w="1984"/>
      </w:tblGrid>
      <w:tr w:rsidR="00B516E3" w:rsidRPr="00857681" w14:paraId="19E879F5" w14:textId="77777777" w:rsidTr="004D13C0">
        <w:tc>
          <w:tcPr>
            <w:tcW w:w="1825" w:type="dxa"/>
            <w:tcBorders>
              <w:top w:val="single" w:sz="4" w:space="0" w:color="BBBDBF" w:themeColor="accent6"/>
              <w:left w:val="single" w:sz="4" w:space="0" w:color="BBBDBF" w:themeColor="accent6"/>
              <w:bottom w:val="single" w:sz="4" w:space="0" w:color="BBBDBF" w:themeColor="accent6"/>
              <w:right w:val="nil"/>
            </w:tcBorders>
            <w:shd w:val="clear" w:color="auto" w:fill="auto"/>
            <w:vAlign w:val="center"/>
          </w:tcPr>
          <w:p w14:paraId="712F1391" w14:textId="597DC588" w:rsidR="00B516E3" w:rsidRPr="00B516E3" w:rsidRDefault="00B516E3" w:rsidP="00CD2376">
            <w:r w:rsidRPr="00B516E3">
              <w:t>Contact name:</w:t>
            </w:r>
            <w:r w:rsidR="004D13C0">
              <w:t xml:space="preserve"> </w:t>
            </w:r>
          </w:p>
        </w:tc>
        <w:tc>
          <w:tcPr>
            <w:tcW w:w="2882" w:type="dxa"/>
            <w:tcBorders>
              <w:top w:val="single" w:sz="4" w:space="0" w:color="BBBDBF" w:themeColor="accent6"/>
              <w:left w:val="nil"/>
              <w:bottom w:val="single" w:sz="4" w:space="0" w:color="BBBDBF" w:themeColor="accent6"/>
              <w:right w:val="single" w:sz="4" w:space="0" w:color="BBBDBF" w:themeColor="accent6"/>
            </w:tcBorders>
            <w:shd w:val="clear" w:color="auto" w:fill="auto"/>
            <w:vAlign w:val="center"/>
          </w:tcPr>
          <w:p w14:paraId="360EA0C1" w14:textId="079A4906" w:rsidR="00B516E3" w:rsidRPr="00B516E3" w:rsidRDefault="00F3446F" w:rsidP="00CD2376">
            <w:r>
              <w:fldChar w:fldCharType="begin">
                <w:ffData>
                  <w:name w:val="Text23"/>
                  <w:enabled/>
                  <w:calcOnExit w:val="0"/>
                  <w:textInput/>
                </w:ffData>
              </w:fldChar>
            </w:r>
            <w:bookmarkStart w:id="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381" w:type="dxa"/>
            <w:tcBorders>
              <w:top w:val="single" w:sz="4" w:space="0" w:color="BBBDBF" w:themeColor="accent6"/>
              <w:left w:val="single" w:sz="4" w:space="0" w:color="BBBDBF" w:themeColor="accent6"/>
              <w:bottom w:val="single" w:sz="4" w:space="0" w:color="BBBDBF" w:themeColor="accent6"/>
              <w:right w:val="nil"/>
            </w:tcBorders>
            <w:shd w:val="clear" w:color="auto" w:fill="auto"/>
            <w:vAlign w:val="center"/>
          </w:tcPr>
          <w:p w14:paraId="023EA748" w14:textId="60DB0520" w:rsidR="00DA3D1E" w:rsidRDefault="00DA3D1E" w:rsidP="004D13C0">
            <w:r>
              <w:t xml:space="preserve">Contact number: </w:t>
            </w:r>
          </w:p>
          <w:p w14:paraId="6A39E859" w14:textId="38A42FAE" w:rsidR="00B516E3" w:rsidRPr="00B516E3" w:rsidRDefault="00B516E3" w:rsidP="004D13C0">
            <w:r w:rsidRPr="00B516E3">
              <w:t>(Direct line)</w:t>
            </w:r>
          </w:p>
        </w:tc>
        <w:tc>
          <w:tcPr>
            <w:tcW w:w="1984" w:type="dxa"/>
            <w:tcBorders>
              <w:top w:val="single" w:sz="4" w:space="0" w:color="BBBDBF" w:themeColor="accent6"/>
              <w:left w:val="nil"/>
              <w:bottom w:val="single" w:sz="4" w:space="0" w:color="BBBDBF" w:themeColor="accent6"/>
              <w:right w:val="single" w:sz="4" w:space="0" w:color="BBBDBF" w:themeColor="accent6"/>
            </w:tcBorders>
            <w:shd w:val="clear" w:color="auto" w:fill="auto"/>
            <w:vAlign w:val="center"/>
          </w:tcPr>
          <w:p w14:paraId="4A938F2C" w14:textId="6DB23E1A" w:rsidR="00B516E3" w:rsidRPr="00B516E3" w:rsidRDefault="00F3446F" w:rsidP="00CD2376">
            <w:r>
              <w:fldChar w:fldCharType="begin">
                <w:ffData>
                  <w:name w:val="Text24"/>
                  <w:enabled/>
                  <w:calcOnExit w:val="0"/>
                  <w:textInput/>
                </w:ffData>
              </w:fldChar>
            </w:r>
            <w:bookmarkStart w:id="1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00DA3D1E">
              <w:t xml:space="preserve">                </w:t>
            </w:r>
          </w:p>
        </w:tc>
      </w:tr>
    </w:tbl>
    <w:p w14:paraId="069B5FDC" w14:textId="77777777" w:rsidR="00E12C7D" w:rsidRDefault="00E12C7D" w:rsidP="00E12C7D">
      <w:pPr>
        <w:rPr>
          <w:sz w:val="40"/>
        </w:rPr>
      </w:pPr>
    </w:p>
    <w:p w14:paraId="11B922B6" w14:textId="77777777" w:rsidR="00B516E3" w:rsidRDefault="00B516E3" w:rsidP="00E12C7D">
      <w:pPr>
        <w:rPr>
          <w:sz w:val="40"/>
        </w:rPr>
      </w:pPr>
    </w:p>
    <w:p w14:paraId="60ACC204" w14:textId="77777777" w:rsidR="00B516E3" w:rsidRDefault="00B516E3" w:rsidP="00E12C7D">
      <w:pPr>
        <w:rPr>
          <w:sz w:val="40"/>
        </w:rPr>
      </w:pPr>
    </w:p>
    <w:p w14:paraId="5E9BF3F6" w14:textId="77777777" w:rsidR="00B516E3" w:rsidRDefault="00B516E3" w:rsidP="00E12C7D">
      <w:pPr>
        <w:rPr>
          <w:sz w:val="40"/>
        </w:rPr>
      </w:pPr>
    </w:p>
    <w:p w14:paraId="1FEAFC69" w14:textId="77777777" w:rsidR="00B516E3" w:rsidRPr="00F3446F" w:rsidRDefault="00B516E3" w:rsidP="00B516E3">
      <w:pPr>
        <w:shd w:val="clear" w:color="auto" w:fill="087DBA" w:themeFill="accent2"/>
        <w:rPr>
          <w:b/>
          <w:color w:val="FFFFFF" w:themeColor="background2"/>
          <w:sz w:val="36"/>
        </w:rPr>
      </w:pPr>
      <w:r w:rsidRPr="00F3446F">
        <w:rPr>
          <w:b/>
          <w:color w:val="FFFFFF" w:themeColor="background2"/>
          <w:sz w:val="36"/>
        </w:rPr>
        <w:t xml:space="preserve">Notes </w:t>
      </w:r>
    </w:p>
    <w:p w14:paraId="172E5CB7" w14:textId="77777777" w:rsidR="008A2C93" w:rsidRDefault="008A2C93" w:rsidP="008A2C93">
      <w:pPr>
        <w:pStyle w:val="ListParagraph"/>
        <w:numPr>
          <w:ilvl w:val="0"/>
          <w:numId w:val="0"/>
        </w:numPr>
        <w:ind w:left="643"/>
      </w:pPr>
    </w:p>
    <w:p w14:paraId="14E20C08" w14:textId="77777777" w:rsidR="00B516E3" w:rsidRDefault="00B516E3" w:rsidP="00B516E3">
      <w:pPr>
        <w:pStyle w:val="ListParagraph"/>
        <w:numPr>
          <w:ilvl w:val="0"/>
          <w:numId w:val="16"/>
        </w:numPr>
      </w:pPr>
      <w:r>
        <w:t xml:space="preserve">The Operator should return its </w:t>
      </w:r>
      <w:r w:rsidRPr="00024BE0">
        <w:t xml:space="preserve"> </w:t>
      </w:r>
      <w:r>
        <w:t>duly completed QSMA Annual Fee r</w:t>
      </w:r>
      <w:r w:rsidRPr="00024BE0">
        <w:t>eturn together with any supporting documentation to the address shown below:</w:t>
      </w:r>
      <w:r>
        <w:t xml:space="preserve"> </w:t>
      </w:r>
    </w:p>
    <w:p w14:paraId="3EF4581D" w14:textId="77777777" w:rsidR="00B516E3" w:rsidRDefault="00B516E3" w:rsidP="00B516E3">
      <w:pPr>
        <w:spacing w:before="0" w:after="0"/>
        <w:ind w:left="426"/>
        <w:rPr>
          <w:b/>
          <w:bCs/>
        </w:rPr>
      </w:pPr>
    </w:p>
    <w:p w14:paraId="3EE515C5" w14:textId="77777777" w:rsidR="00B516E3" w:rsidRPr="00857681" w:rsidRDefault="00B516E3" w:rsidP="00B516E3">
      <w:pPr>
        <w:spacing w:before="0" w:after="0"/>
        <w:ind w:left="426"/>
        <w:rPr>
          <w:b/>
          <w:bCs/>
        </w:rPr>
      </w:pPr>
      <w:r w:rsidRPr="00857681">
        <w:rPr>
          <w:b/>
          <w:bCs/>
        </w:rPr>
        <w:t>Funds Supervision</w:t>
      </w:r>
    </w:p>
    <w:p w14:paraId="7580FA1C" w14:textId="77777777" w:rsidR="00B516E3" w:rsidRPr="00857681" w:rsidRDefault="00B516E3" w:rsidP="00B516E3">
      <w:pPr>
        <w:spacing w:before="0" w:after="0"/>
        <w:ind w:left="426"/>
        <w:rPr>
          <w:b/>
          <w:bCs/>
        </w:rPr>
      </w:pPr>
      <w:r w:rsidRPr="00857681">
        <w:rPr>
          <w:b/>
          <w:bCs/>
        </w:rPr>
        <w:t>Jersey Financial Services Commission</w:t>
      </w:r>
    </w:p>
    <w:p w14:paraId="7007F250" w14:textId="77777777" w:rsidR="00B516E3" w:rsidRPr="00857681" w:rsidRDefault="00B516E3" w:rsidP="00B516E3">
      <w:pPr>
        <w:spacing w:before="0" w:after="0"/>
        <w:ind w:left="426"/>
        <w:rPr>
          <w:b/>
          <w:bCs/>
        </w:rPr>
      </w:pPr>
      <w:r w:rsidRPr="00857681">
        <w:rPr>
          <w:b/>
          <w:bCs/>
        </w:rPr>
        <w:lastRenderedPageBreak/>
        <w:t>PO Box 267</w:t>
      </w:r>
    </w:p>
    <w:p w14:paraId="7BE7E7DC" w14:textId="77777777" w:rsidR="00B516E3" w:rsidRPr="00857681" w:rsidRDefault="00B516E3" w:rsidP="00B516E3">
      <w:pPr>
        <w:spacing w:before="0" w:after="0"/>
        <w:ind w:left="426"/>
        <w:rPr>
          <w:b/>
          <w:bCs/>
        </w:rPr>
      </w:pPr>
      <w:r w:rsidRPr="00857681">
        <w:rPr>
          <w:b/>
          <w:bCs/>
        </w:rPr>
        <w:t>14-18 Castle Street</w:t>
      </w:r>
    </w:p>
    <w:p w14:paraId="0AB6EC6B" w14:textId="77777777" w:rsidR="00B516E3" w:rsidRPr="00857681" w:rsidRDefault="00B516E3" w:rsidP="00B516E3">
      <w:pPr>
        <w:spacing w:before="0" w:after="0"/>
        <w:ind w:left="426"/>
        <w:rPr>
          <w:b/>
          <w:bCs/>
        </w:rPr>
      </w:pPr>
      <w:r w:rsidRPr="00857681">
        <w:rPr>
          <w:b/>
          <w:bCs/>
        </w:rPr>
        <w:t>St. Helier</w:t>
      </w:r>
    </w:p>
    <w:p w14:paraId="26988456" w14:textId="77777777" w:rsidR="00B516E3" w:rsidRPr="00857681" w:rsidRDefault="00B516E3" w:rsidP="00B516E3">
      <w:pPr>
        <w:spacing w:before="0" w:after="0"/>
        <w:ind w:left="426"/>
        <w:rPr>
          <w:b/>
          <w:bCs/>
        </w:rPr>
      </w:pPr>
      <w:r w:rsidRPr="00857681">
        <w:rPr>
          <w:b/>
          <w:bCs/>
        </w:rPr>
        <w:t xml:space="preserve">JERSEY  </w:t>
      </w:r>
    </w:p>
    <w:p w14:paraId="4419AB50" w14:textId="77777777" w:rsidR="00B516E3" w:rsidRDefault="00B516E3" w:rsidP="00B516E3">
      <w:pPr>
        <w:spacing w:before="0" w:after="0"/>
        <w:ind w:left="426"/>
        <w:rPr>
          <w:b/>
          <w:bCs/>
        </w:rPr>
      </w:pPr>
      <w:r w:rsidRPr="00857681">
        <w:rPr>
          <w:b/>
          <w:bCs/>
        </w:rPr>
        <w:t>JE4 8TP</w:t>
      </w:r>
    </w:p>
    <w:p w14:paraId="27CDEE43" w14:textId="77777777" w:rsidR="00B516E3" w:rsidRDefault="00B516E3" w:rsidP="00B516E3">
      <w:pPr>
        <w:spacing w:before="0" w:after="0"/>
        <w:ind w:left="426"/>
        <w:rPr>
          <w:b/>
          <w:bCs/>
        </w:rPr>
      </w:pPr>
    </w:p>
    <w:p w14:paraId="223A3DC8" w14:textId="6889C124" w:rsidR="00B516E3" w:rsidRPr="00857681" w:rsidRDefault="00B516E3" w:rsidP="00B516E3">
      <w:pPr>
        <w:pStyle w:val="ListParagraph"/>
        <w:numPr>
          <w:ilvl w:val="0"/>
          <w:numId w:val="16"/>
        </w:numPr>
        <w:spacing w:before="0" w:after="0"/>
        <w:jc w:val="both"/>
      </w:pPr>
      <w:r w:rsidRPr="00857681">
        <w:t>The O</w:t>
      </w:r>
      <w:r>
        <w:t xml:space="preserve">perator is required to inform </w:t>
      </w:r>
      <w:r w:rsidR="002A7918">
        <w:t>us</w:t>
      </w:r>
      <w:r w:rsidRPr="00857681">
        <w:t xml:space="preserve"> in writing by return if it is registered to conduct Class B investment business (discretionary investment management) and, notwithstanding its intention to rely upon the QSMA Order, it intends to retain its Class</w:t>
      </w:r>
      <w:r>
        <w:t> </w:t>
      </w:r>
      <w:r w:rsidRPr="00857681">
        <w:t>B investment business license for the period in respect of which an Annual Fee is due.</w:t>
      </w:r>
    </w:p>
    <w:p w14:paraId="2F60F966" w14:textId="77777777" w:rsidR="00877D35" w:rsidRDefault="00877D35" w:rsidP="00877D35">
      <w:pPr>
        <w:pStyle w:val="ListParagraph"/>
        <w:numPr>
          <w:ilvl w:val="0"/>
          <w:numId w:val="0"/>
        </w:numPr>
        <w:spacing w:before="0" w:after="0"/>
        <w:ind w:left="643"/>
        <w:jc w:val="both"/>
      </w:pPr>
    </w:p>
    <w:p w14:paraId="364C8C6E" w14:textId="07C360F1" w:rsidR="00877D35" w:rsidRDefault="00877D35" w:rsidP="00877D35">
      <w:pPr>
        <w:pStyle w:val="ListParagraph"/>
        <w:numPr>
          <w:ilvl w:val="0"/>
          <w:numId w:val="16"/>
        </w:numPr>
        <w:spacing w:before="0" w:after="0"/>
        <w:jc w:val="both"/>
      </w:pPr>
      <w:r w:rsidRPr="00857681">
        <w:t>The</w:t>
      </w:r>
      <w:r>
        <w:t xml:space="preserve"> Operator is </w:t>
      </w:r>
      <w:r w:rsidRPr="00857681">
        <w:t xml:space="preserve">also </w:t>
      </w:r>
      <w:r>
        <w:t xml:space="preserve">required to </w:t>
      </w:r>
      <w:r w:rsidRPr="00857681">
        <w:t xml:space="preserve">inform </w:t>
      </w:r>
      <w:r w:rsidR="002A7918">
        <w:t>us</w:t>
      </w:r>
      <w:r w:rsidRPr="00857681">
        <w:t xml:space="preserve"> in writing by return if it should cease (on a permanent basis) to rely on the QSMA Order and indicate the reason why reliance is no longer required. </w:t>
      </w:r>
    </w:p>
    <w:p w14:paraId="31B431A7" w14:textId="77777777" w:rsidR="00B516E3" w:rsidRPr="00877D35" w:rsidRDefault="00B516E3" w:rsidP="00877D35">
      <w:pPr>
        <w:spacing w:before="0" w:after="0"/>
        <w:ind w:left="283"/>
        <w:rPr>
          <w:b/>
          <w:bCs/>
        </w:rPr>
      </w:pPr>
    </w:p>
    <w:p w14:paraId="088DCCFA" w14:textId="77777777" w:rsidR="00F3446F" w:rsidRDefault="00F3446F" w:rsidP="00877D35">
      <w:pPr>
        <w:pStyle w:val="Subtitles"/>
      </w:pPr>
    </w:p>
    <w:p w14:paraId="68E19767" w14:textId="77777777" w:rsidR="00877D35" w:rsidRDefault="00877D35" w:rsidP="00877D35">
      <w:pPr>
        <w:pStyle w:val="Subtitles"/>
      </w:pPr>
      <w:r>
        <w:t xml:space="preserve">Data Protection (Jersey) Law 2018 </w:t>
      </w:r>
    </w:p>
    <w:p w14:paraId="317A2C0D" w14:textId="77777777" w:rsidR="00877D35" w:rsidRDefault="00877D35" w:rsidP="00877D35">
      <w: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36F8BC33" w14:textId="77777777" w:rsidR="00B516E3" w:rsidRDefault="00877D35" w:rsidP="00877D35">
      <w: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p>
    <w:p w14:paraId="7F58C352" w14:textId="77777777" w:rsidR="00877D35" w:rsidRPr="00877D35" w:rsidRDefault="00877D35" w:rsidP="00877D35"/>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30"/>
        <w:gridCol w:w="4530"/>
      </w:tblGrid>
      <w:tr w:rsidR="00877D35" w:rsidRPr="00877D35" w14:paraId="3439F4F5" w14:textId="77777777" w:rsidTr="005D3A49">
        <w:trPr>
          <w:cantSplit/>
        </w:trPr>
        <w:tc>
          <w:tcPr>
            <w:tcW w:w="5000" w:type="pct"/>
            <w:gridSpan w:val="2"/>
            <w:tcBorders>
              <w:top w:val="single" w:sz="4" w:space="0" w:color="BBBDBF" w:themeColor="accent6"/>
              <w:left w:val="single" w:sz="4" w:space="0" w:color="BBBDBF" w:themeColor="accent6"/>
              <w:bottom w:val="single" w:sz="4" w:space="0" w:color="BBBDBF" w:themeColor="accent6"/>
              <w:right w:val="single" w:sz="4" w:space="0" w:color="BBBDBF" w:themeColor="accent6"/>
            </w:tcBorders>
            <w:vAlign w:val="center"/>
          </w:tcPr>
          <w:p w14:paraId="0B4A15FB" w14:textId="77777777" w:rsidR="00877D35" w:rsidRPr="00877D35" w:rsidRDefault="00877D35" w:rsidP="00877D35">
            <w:pPr>
              <w:rPr>
                <w:bCs/>
              </w:rPr>
            </w:pPr>
            <w:r w:rsidRPr="00877D35">
              <w:rPr>
                <w:bCs/>
              </w:rPr>
              <w:t>For O</w:t>
            </w:r>
            <w:r>
              <w:rPr>
                <w:bCs/>
              </w:rPr>
              <w:t>fficial u</w:t>
            </w:r>
            <w:r w:rsidRPr="00877D35">
              <w:rPr>
                <w:bCs/>
              </w:rPr>
              <w:t xml:space="preserve">se </w:t>
            </w:r>
            <w:r>
              <w:rPr>
                <w:bCs/>
              </w:rPr>
              <w:t>o</w:t>
            </w:r>
            <w:r w:rsidRPr="00877D35">
              <w:rPr>
                <w:bCs/>
              </w:rPr>
              <w:t>nly</w:t>
            </w:r>
          </w:p>
        </w:tc>
      </w:tr>
      <w:tr w:rsidR="00877D35" w:rsidRPr="00857681" w14:paraId="5FEA4A58" w14:textId="77777777" w:rsidTr="005D3A49">
        <w:trPr>
          <w:cantSplit/>
          <w:trHeight w:val="1108"/>
        </w:trPr>
        <w:tc>
          <w:tcPr>
            <w:tcW w:w="2500" w:type="pct"/>
            <w:tcBorders>
              <w:top w:val="single" w:sz="4" w:space="0" w:color="BBBDBF" w:themeColor="accent6"/>
              <w:left w:val="single" w:sz="4" w:space="0" w:color="BBBDBF" w:themeColor="accent6"/>
              <w:bottom w:val="single" w:sz="4" w:space="0" w:color="BBBDBF" w:themeColor="accent6"/>
              <w:right w:val="single" w:sz="4" w:space="0" w:color="BBBDBF" w:themeColor="accent6"/>
            </w:tcBorders>
            <w:vAlign w:val="center"/>
          </w:tcPr>
          <w:p w14:paraId="2E772C61" w14:textId="77777777" w:rsidR="00877D35" w:rsidRDefault="00877D35" w:rsidP="00CD2376">
            <w:r>
              <w:t>Fee r</w:t>
            </w:r>
            <w:r w:rsidRPr="00857681">
              <w:t>eceived:</w:t>
            </w:r>
          </w:p>
          <w:p w14:paraId="2CEE42C2" w14:textId="77777777" w:rsidR="00877D35" w:rsidRPr="00857681" w:rsidRDefault="00877D35" w:rsidP="00CD2376">
            <w:pPr>
              <w:rPr>
                <w:b/>
                <w:bCs/>
              </w:rPr>
            </w:pPr>
          </w:p>
        </w:tc>
        <w:tc>
          <w:tcPr>
            <w:tcW w:w="2500" w:type="pct"/>
            <w:tcBorders>
              <w:top w:val="single" w:sz="4" w:space="0" w:color="BBBDBF" w:themeColor="accent6"/>
              <w:left w:val="single" w:sz="4" w:space="0" w:color="BBBDBF" w:themeColor="accent6"/>
              <w:bottom w:val="single" w:sz="4" w:space="0" w:color="BBBDBF" w:themeColor="accent6"/>
              <w:right w:val="single" w:sz="4" w:space="0" w:color="BBBDBF" w:themeColor="accent6"/>
            </w:tcBorders>
            <w:vAlign w:val="center"/>
          </w:tcPr>
          <w:p w14:paraId="4B83C4D2" w14:textId="77777777" w:rsidR="00877D35" w:rsidRDefault="00877D35" w:rsidP="00CD2376">
            <w:r w:rsidRPr="00857681">
              <w:t>D</w:t>
            </w:r>
            <w:r>
              <w:t>ate r</w:t>
            </w:r>
            <w:r w:rsidRPr="00857681">
              <w:t>eceived:</w:t>
            </w:r>
          </w:p>
          <w:p w14:paraId="19229CE9" w14:textId="77777777" w:rsidR="00877D35" w:rsidRPr="00857681" w:rsidRDefault="00877D35" w:rsidP="00CD2376">
            <w:pPr>
              <w:rPr>
                <w:b/>
                <w:bCs/>
              </w:rPr>
            </w:pPr>
          </w:p>
        </w:tc>
      </w:tr>
    </w:tbl>
    <w:p w14:paraId="3A32F88C" w14:textId="77777777" w:rsidR="00877D35" w:rsidRPr="00B516E3" w:rsidRDefault="00877D35" w:rsidP="00877D35"/>
    <w:sectPr w:rsidR="00877D35" w:rsidRPr="00B516E3" w:rsidSect="002A7918">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92F0A" w14:textId="77777777" w:rsidR="00B57C9A" w:rsidRDefault="00B57C9A">
      <w:pPr>
        <w:spacing w:after="0"/>
      </w:pPr>
      <w:r>
        <w:separator/>
      </w:r>
    </w:p>
  </w:endnote>
  <w:endnote w:type="continuationSeparator" w:id="0">
    <w:p w14:paraId="7ACE674C" w14:textId="77777777" w:rsidR="00B57C9A" w:rsidRDefault="00B57C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6206C" w14:textId="6A35F0AB" w:rsidR="00A52EC0" w:rsidRPr="00920DF7" w:rsidRDefault="002A7918" w:rsidP="00920DF7">
    <w:pPr>
      <w:pStyle w:val="Footer"/>
    </w:pPr>
    <w:r>
      <w:rPr>
        <w:noProof/>
        <w:lang w:eastAsia="en-GB"/>
      </w:rPr>
      <mc:AlternateContent>
        <mc:Choice Requires="wps">
          <w:drawing>
            <wp:anchor distT="0" distB="0" distL="114300" distR="114300" simplePos="0" relativeHeight="251656189" behindDoc="1" locked="0" layoutInCell="1" allowOverlap="1" wp14:anchorId="58409509" wp14:editId="3FA8F74F">
              <wp:simplePos x="0" y="0"/>
              <wp:positionH relativeFrom="margin">
                <wp:align>center</wp:align>
              </wp:positionH>
              <wp:positionV relativeFrom="bottomMargin">
                <wp:align>center</wp:align>
              </wp:positionV>
              <wp:extent cx="933450"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2222821" w14:textId="02483383" w:rsidR="002A7918" w:rsidRDefault="0081199F" w:rsidP="0081199F">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81199F">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58409509" id="_x0000_t202" coordsize="21600,21600" o:spt="202" path="m,l,21600r21600,l21600,xe">
              <v:stroke joinstyle="miter"/>
              <v:path gradientshapeok="t" o:connecttype="rect"/>
            </v:shapetype>
            <v:shape id="Text Box 3" o:spid="_x0000_s1026" type="#_x0000_t202" style="position:absolute;margin-left:0;margin-top:0;width:73.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" filled="f" stroked="f" strokeweight=".5pt">
              <v:textbox style="mso-fit-shape-to-text:t">
                <w:txbxContent>
                  <w:p w14:paraId="62222821" w14:textId="02483383" w:rsidR="002A7918" w:rsidRDefault="0081199F" w:rsidP="0081199F">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81199F">
                      <w:rPr>
                        <w:rFonts w:cs="Calibri"/>
                        <w:b/>
                        <w:color w:val="087DBA"/>
                        <w:sz w:val="18"/>
                      </w:rPr>
                      <w:t xml:space="preserve">Unrestricted </w:t>
                    </w:r>
                    <w:r>
                      <w:rPr>
                        <w:rFonts w:cs="Calibri"/>
                        <w:b/>
                        <w:color w:val="087DBA"/>
                        <w:sz w:val="18"/>
                      </w:rPr>
                      <w:fldChar w:fldCharType="end"/>
                    </w:r>
                  </w:p>
                </w:txbxContent>
              </v:textbox>
              <w10:wrap anchorx="margin" anchory="margin"/>
            </v:shape>
          </w:pict>
        </mc:Fallback>
      </mc:AlternateContent>
    </w:r>
    <w:r w:rsidR="00920DF7" w:rsidRPr="00920DF7">
      <w:t xml:space="preserve">Page </w:t>
    </w:r>
    <w:r w:rsidR="00920DF7" w:rsidRPr="00920DF7">
      <w:rPr>
        <w:b/>
      </w:rPr>
      <w:fldChar w:fldCharType="begin"/>
    </w:r>
    <w:r w:rsidR="00920DF7" w:rsidRPr="00920DF7">
      <w:rPr>
        <w:b/>
      </w:rPr>
      <w:instrText xml:space="preserve"> PAGE  \* Arabic  \* MERGEFORMAT </w:instrText>
    </w:r>
    <w:r w:rsidR="00920DF7" w:rsidRPr="00920DF7">
      <w:rPr>
        <w:b/>
      </w:rPr>
      <w:fldChar w:fldCharType="separate"/>
    </w:r>
    <w:r>
      <w:rPr>
        <w:b/>
        <w:noProof/>
      </w:rPr>
      <w:t>2</w:t>
    </w:r>
    <w:r w:rsidR="00920DF7" w:rsidRPr="00920DF7">
      <w:rPr>
        <w:b/>
      </w:rPr>
      <w:fldChar w:fldCharType="end"/>
    </w:r>
    <w:r w:rsidR="00920DF7" w:rsidRPr="00920DF7">
      <w:t xml:space="preserve"> of </w:t>
    </w:r>
    <w:r w:rsidR="00920DF7" w:rsidRPr="00920DF7">
      <w:rPr>
        <w:b/>
      </w:rPr>
      <w:fldChar w:fldCharType="begin"/>
    </w:r>
    <w:r w:rsidR="00920DF7" w:rsidRPr="00920DF7">
      <w:rPr>
        <w:b/>
      </w:rPr>
      <w:instrText xml:space="preserve"> NUMPAGES  \* Arabic  \* MERGEFORMAT </w:instrText>
    </w:r>
    <w:r w:rsidR="00920DF7" w:rsidRPr="00920DF7">
      <w:rPr>
        <w:b/>
      </w:rPr>
      <w:fldChar w:fldCharType="separate"/>
    </w:r>
    <w:r>
      <w:rPr>
        <w:b/>
        <w:noProof/>
      </w:rPr>
      <w:t>3</w:t>
    </w:r>
    <w:r w:rsidR="00920DF7"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F0B8" w14:textId="4DC02560" w:rsidR="00687F40" w:rsidRPr="00920DF7" w:rsidRDefault="002A7918" w:rsidP="00920DF7">
    <w:pPr>
      <w:pStyle w:val="Footer"/>
    </w:pPr>
    <w:r>
      <w:rPr>
        <w:noProof/>
        <w:lang w:eastAsia="en-GB"/>
      </w:rPr>
      <mc:AlternateContent>
        <mc:Choice Requires="wps">
          <w:drawing>
            <wp:anchor distT="0" distB="0" distL="114300" distR="114300" simplePos="0" relativeHeight="251658239" behindDoc="1" locked="0" layoutInCell="1" allowOverlap="1" wp14:anchorId="015A3174" wp14:editId="48F80B9E">
              <wp:simplePos x="0" y="0"/>
              <wp:positionH relativeFrom="margin">
                <wp:align>center</wp:align>
              </wp:positionH>
              <wp:positionV relativeFrom="bottomMargin">
                <wp:align>center</wp:align>
              </wp:positionV>
              <wp:extent cx="933450" cy="332105"/>
              <wp:effectExtent l="0" t="0" r="0" b="0"/>
              <wp:wrapNone/>
              <wp:docPr id="1" name="Text Box 1"/>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AAA33B8" w14:textId="1D1E9C29" w:rsidR="002A7918" w:rsidRDefault="0081199F" w:rsidP="0081199F">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81199F">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015A3174" id="_x0000_t202" coordsize="21600,21600" o:spt="202" path="m,l,21600r21600,l21600,xe">
              <v:stroke joinstyle="miter"/>
              <v:path gradientshapeok="t" o:connecttype="rect"/>
            </v:shapetype>
            <v:shape id="Text Box 1" o:spid="_x0000_s1027" type="#_x0000_t202" style="position:absolute;margin-left:0;margin-top:0;width:73.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" filled="f" stroked="f" strokeweight=".5pt">
              <v:textbox style="mso-fit-shape-to-text:t">
                <w:txbxContent>
                  <w:p w14:paraId="3AAA33B8" w14:textId="1D1E9C29" w:rsidR="002A7918" w:rsidRDefault="0081199F" w:rsidP="0081199F">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81199F">
                      <w:rPr>
                        <w:rFonts w:cs="Calibri"/>
                        <w:b/>
                        <w:color w:val="087DBA"/>
                        <w:sz w:val="18"/>
                      </w:rPr>
                      <w:t xml:space="preserve">Unrestricted </w:t>
                    </w:r>
                    <w:r>
                      <w:rPr>
                        <w:rFonts w:cs="Calibri"/>
                        <w:b/>
                        <w:color w:val="087DBA"/>
                        <w:sz w:val="18"/>
                      </w:rPr>
                      <w:fldChar w:fldCharType="end"/>
                    </w:r>
                  </w:p>
                </w:txbxContent>
              </v:textbox>
              <w10:wrap anchorx="margin" anchory="margin"/>
            </v:shape>
          </w:pict>
        </mc:Fallback>
      </mc:AlternateContent>
    </w:r>
    <w:r w:rsidR="00920DF7">
      <w:tab/>
      <w:t xml:space="preserve">Page </w:t>
    </w:r>
    <w:r w:rsidR="00920DF7" w:rsidRPr="00920DF7">
      <w:rPr>
        <w:b/>
      </w:rPr>
      <w:fldChar w:fldCharType="begin"/>
    </w:r>
    <w:r w:rsidR="00920DF7" w:rsidRPr="00920DF7">
      <w:rPr>
        <w:b/>
      </w:rPr>
      <w:instrText xml:space="preserve"> PAGE  \* Arabic  \* MERGEFORMAT </w:instrText>
    </w:r>
    <w:r w:rsidR="00920DF7" w:rsidRPr="00920DF7">
      <w:rPr>
        <w:b/>
      </w:rPr>
      <w:fldChar w:fldCharType="separate"/>
    </w:r>
    <w:r w:rsidR="0081199F">
      <w:rPr>
        <w:b/>
        <w:noProof/>
      </w:rPr>
      <w:t>2</w:t>
    </w:r>
    <w:r w:rsidR="00920DF7" w:rsidRPr="00920DF7">
      <w:rPr>
        <w:b/>
      </w:rPr>
      <w:fldChar w:fldCharType="end"/>
    </w:r>
    <w:r w:rsidR="00920DF7">
      <w:t xml:space="preserve"> of </w:t>
    </w:r>
    <w:r w:rsidR="00920DF7" w:rsidRPr="00920DF7">
      <w:rPr>
        <w:b/>
      </w:rPr>
      <w:fldChar w:fldCharType="begin"/>
    </w:r>
    <w:r w:rsidR="00920DF7" w:rsidRPr="00920DF7">
      <w:rPr>
        <w:b/>
      </w:rPr>
      <w:instrText xml:space="preserve"> NUMPAGES  \* Arabic  \* MERGEFORMAT </w:instrText>
    </w:r>
    <w:r w:rsidR="00920DF7" w:rsidRPr="00920DF7">
      <w:rPr>
        <w:b/>
      </w:rPr>
      <w:fldChar w:fldCharType="separate"/>
    </w:r>
    <w:r w:rsidR="0081199F">
      <w:rPr>
        <w:b/>
        <w:noProof/>
      </w:rPr>
      <w:t>3</w:t>
    </w:r>
    <w:r w:rsidR="00920DF7" w:rsidRPr="00920DF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557E9" w14:textId="77777777" w:rsidR="00B57C9A" w:rsidRDefault="00B57C9A">
      <w:pPr>
        <w:spacing w:after="0"/>
      </w:pPr>
      <w:r>
        <w:separator/>
      </w:r>
    </w:p>
  </w:footnote>
  <w:footnote w:type="continuationSeparator" w:id="0">
    <w:p w14:paraId="5C4A3752" w14:textId="77777777" w:rsidR="00B57C9A" w:rsidRDefault="00B57C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AD6D0" w14:textId="09A0A6C7" w:rsidR="00A52EC0" w:rsidRDefault="00DC399C" w:rsidP="000948BE">
    <w:pPr>
      <w:pStyle w:val="Header"/>
      <w:tabs>
        <w:tab w:val="clear" w:pos="4513"/>
      </w:tabs>
    </w:pPr>
    <w:r>
      <w:rPr>
        <w:noProof/>
        <w:lang w:eastAsia="en-GB"/>
      </w:rPr>
      <w:drawing>
        <wp:anchor distT="0" distB="0" distL="114300" distR="114300" simplePos="0" relativeHeight="251661312" behindDoc="0" locked="0" layoutInCell="1" allowOverlap="1" wp14:anchorId="732AD6B0" wp14:editId="5A6A22F8">
          <wp:simplePos x="0" y="0"/>
          <wp:positionH relativeFrom="margin">
            <wp:align>right</wp:align>
          </wp:positionH>
          <wp:positionV relativeFrom="paragraph">
            <wp:posOffset>-165100</wp:posOffset>
          </wp:positionV>
          <wp:extent cx="2159635" cy="3454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FSC-Logo-Sing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04FBF" w14:textId="1BFEBBE9" w:rsidR="00D238F4" w:rsidRDefault="002A7918" w:rsidP="00EE4361">
    <w:pPr>
      <w:pStyle w:val="Header"/>
    </w:pPr>
    <w:r>
      <w:rPr>
        <w:noProof/>
        <w:lang w:eastAsia="en-GB"/>
      </w:rPr>
      <mc:AlternateContent>
        <mc:Choice Requires="wps">
          <w:drawing>
            <wp:anchor distT="0" distB="0" distL="114300" distR="114300" simplePos="0" relativeHeight="251657214" behindDoc="1" locked="0" layoutInCell="1" allowOverlap="1" wp14:anchorId="167B8B66" wp14:editId="14D662E9">
              <wp:simplePos x="0" y="0"/>
              <wp:positionH relativeFrom="margin">
                <wp:align>center</wp:align>
              </wp:positionH>
              <wp:positionV relativeFrom="bottomMargin">
                <wp:align>center</wp:align>
              </wp:positionV>
              <wp:extent cx="933450"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404B587" w14:textId="7B390143" w:rsidR="002A7918" w:rsidRDefault="0081199F" w:rsidP="0081199F">
                          <w:pPr>
                            <w:spacing w:after="0"/>
                            <w:jc w:val="center"/>
                          </w:pPr>
                          <w:r>
                            <w:fldChar w:fldCharType="begin" w:fldLock="1"/>
                          </w:r>
                          <w:r>
                            <w:instrText xml:space="preserve"> DOCPRO</w:instrText>
                          </w:r>
                          <w:r>
                            <w:instrText xml:space="preserve">PERTY bjFooterFirstTextBox \* MERGEFORMAT </w:instrText>
                          </w:r>
                          <w:r>
                            <w:fldChar w:fldCharType="separate"/>
                          </w:r>
                          <w:r>
                            <w:rPr>
                              <w:rFonts w:cs="Calibri"/>
                              <w:color w:val="087DBA"/>
                              <w:sz w:val="20"/>
                            </w:rPr>
                            <w:t xml:space="preserve"> </w:t>
                          </w:r>
                          <w:r w:rsidRPr="0081199F">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67B8B66" id="_x0000_t202" coordsize="21600,21600" o:spt="202" path="m,l,21600r21600,l21600,xe">
              <v:stroke joinstyle="miter"/>
              <v:path gradientshapeok="t" o:connecttype="rect"/>
            </v:shapetype>
            <v:shape id="Text Box 2" o:spid="_x0000_s1028" type="#_x0000_t202" style="position:absolute;margin-left:0;margin-top:0;width:73.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DibD3+dAgAAUAUAAA4AAAAAAAAAAAAAAAAALgIAAGRycy9lMm9Eb2Mu&#10;eG1sUEsBAi0AFAAGAAgAAAAhAE58/kHXAAAABAEAAA8AAAAAAAAAAAAAAAAA9wQAAGRycy9kb3du&#10;cmV2LnhtbFBLBQYAAAAABAAEAPMAAAD7BQAAAAA=&#10;" filled="f" stroked="f" strokeweight=".5pt">
              <v:textbox style="mso-fit-shape-to-text:t">
                <w:txbxContent>
                  <w:p w14:paraId="1404B587" w14:textId="7B390143" w:rsidR="002A7918" w:rsidRDefault="0081199F" w:rsidP="0081199F">
                    <w:pPr>
                      <w:spacing w:after="0"/>
                      <w:jc w:val="center"/>
                    </w:pPr>
                    <w:r>
                      <w:fldChar w:fldCharType="begin" w:fldLock="1"/>
                    </w:r>
                    <w:r>
                      <w:instrText xml:space="preserve"> DOCPRO</w:instrText>
                    </w:r>
                    <w:r>
                      <w:instrText xml:space="preserve">PERTY bjFooterFirstTextBox \* MERGEFORMAT </w:instrText>
                    </w:r>
                    <w:r>
                      <w:fldChar w:fldCharType="separate"/>
                    </w:r>
                    <w:r>
                      <w:rPr>
                        <w:rFonts w:cs="Calibri"/>
                        <w:color w:val="087DBA"/>
                        <w:sz w:val="20"/>
                      </w:rPr>
                      <w:t xml:space="preserve"> </w:t>
                    </w:r>
                    <w:r w:rsidRPr="0081199F">
                      <w:rPr>
                        <w:rFonts w:cs="Calibri"/>
                        <w:b/>
                        <w:color w:val="087DBA"/>
                        <w:sz w:val="18"/>
                      </w:rPr>
                      <w:t xml:space="preserve">Unrestricted </w:t>
                    </w:r>
                    <w:r>
                      <w:rPr>
                        <w:rFonts w:cs="Calibri"/>
                        <w:b/>
                        <w:color w:val="087DBA"/>
                        <w:sz w:val="18"/>
                      </w:rPr>
                      <w:fldChar w:fldCharType="end"/>
                    </w:r>
                  </w:p>
                </w:txbxContent>
              </v:textbox>
              <w10:wrap anchorx="margin" anchory="margin"/>
            </v:shape>
          </w:pict>
        </mc:Fallback>
      </mc:AlternateContent>
    </w:r>
    <w:r w:rsidR="003F2845">
      <w:rPr>
        <w:noProof/>
        <w:lang w:eastAsia="en-GB"/>
      </w:rPr>
      <w:drawing>
        <wp:anchor distT="0" distB="0" distL="114300" distR="114300" simplePos="0" relativeHeight="251659264" behindDoc="1" locked="0" layoutInCell="1" allowOverlap="1" wp14:anchorId="7BEDC09E" wp14:editId="7BEDC09F">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220C6154"/>
    <w:multiLevelType w:val="hybridMultilevel"/>
    <w:tmpl w:val="63C8899C"/>
    <w:lvl w:ilvl="0" w:tplc="A70E62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A493F65"/>
    <w:multiLevelType w:val="hybridMultilevel"/>
    <w:tmpl w:val="DA2EC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1"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281504"/>
    <w:multiLevelType w:val="hybridMultilevel"/>
    <w:tmpl w:val="31D41B74"/>
    <w:lvl w:ilvl="0" w:tplc="A8880550">
      <w:start w:val="1"/>
      <w:numFmt w:val="lowerLetter"/>
      <w:lvlText w:val="(%1)"/>
      <w:lvlJc w:val="left"/>
      <w:pPr>
        <w:ind w:left="64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2"/>
  </w:num>
  <w:num w:numId="4">
    <w:abstractNumId w:val="3"/>
  </w:num>
  <w:num w:numId="5">
    <w:abstractNumId w:val="1"/>
  </w:num>
  <w:num w:numId="6">
    <w:abstractNumId w:val="13"/>
  </w:num>
  <w:num w:numId="7">
    <w:abstractNumId w:val="11"/>
  </w:num>
  <w:num w:numId="8">
    <w:abstractNumId w:val="6"/>
  </w:num>
  <w:num w:numId="9">
    <w:abstractNumId w:val="10"/>
  </w:num>
  <w:num w:numId="10">
    <w:abstractNumId w:val="9"/>
  </w:num>
  <w:num w:numId="11">
    <w:abstractNumId w:val="9"/>
  </w:num>
  <w:num w:numId="12">
    <w:abstractNumId w:val="9"/>
  </w:num>
  <w:num w:numId="13">
    <w:abstractNumId w:val="9"/>
  </w:num>
  <w:num w:numId="14">
    <w:abstractNumId w:val="8"/>
  </w:num>
  <w:num w:numId="15">
    <w:abstractNumId w:val="5"/>
  </w:num>
  <w:num w:numId="16">
    <w:abstractNumId w:val="12"/>
  </w:num>
  <w:num w:numId="1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A88"/>
    <w:rsid w:val="00022A43"/>
    <w:rsid w:val="00023B0E"/>
    <w:rsid w:val="00057E3F"/>
    <w:rsid w:val="00063EA0"/>
    <w:rsid w:val="00070947"/>
    <w:rsid w:val="00070BCB"/>
    <w:rsid w:val="00086DC2"/>
    <w:rsid w:val="000948BE"/>
    <w:rsid w:val="000A6C09"/>
    <w:rsid w:val="000B5E13"/>
    <w:rsid w:val="000D276C"/>
    <w:rsid w:val="000E5B66"/>
    <w:rsid w:val="000E78CF"/>
    <w:rsid w:val="001233AD"/>
    <w:rsid w:val="00140C9D"/>
    <w:rsid w:val="00144F18"/>
    <w:rsid w:val="00154442"/>
    <w:rsid w:val="0019072E"/>
    <w:rsid w:val="001A0AD8"/>
    <w:rsid w:val="001A5E8B"/>
    <w:rsid w:val="001D45AA"/>
    <w:rsid w:val="001E1D9A"/>
    <w:rsid w:val="001E4B26"/>
    <w:rsid w:val="002010B9"/>
    <w:rsid w:val="002065AC"/>
    <w:rsid w:val="0021530E"/>
    <w:rsid w:val="00285C70"/>
    <w:rsid w:val="002A7918"/>
    <w:rsid w:val="003123E5"/>
    <w:rsid w:val="003376B2"/>
    <w:rsid w:val="003836AA"/>
    <w:rsid w:val="00393A88"/>
    <w:rsid w:val="003C7526"/>
    <w:rsid w:val="003E08F8"/>
    <w:rsid w:val="003E71DC"/>
    <w:rsid w:val="003F2845"/>
    <w:rsid w:val="004076D4"/>
    <w:rsid w:val="00413DA6"/>
    <w:rsid w:val="00427242"/>
    <w:rsid w:val="00457058"/>
    <w:rsid w:val="00496F23"/>
    <w:rsid w:val="00497E20"/>
    <w:rsid w:val="004A0AA2"/>
    <w:rsid w:val="004A1BEA"/>
    <w:rsid w:val="004B5D8D"/>
    <w:rsid w:val="004D13C0"/>
    <w:rsid w:val="004F3C18"/>
    <w:rsid w:val="004F4455"/>
    <w:rsid w:val="00504259"/>
    <w:rsid w:val="0050455D"/>
    <w:rsid w:val="0050507C"/>
    <w:rsid w:val="0054729E"/>
    <w:rsid w:val="0055333D"/>
    <w:rsid w:val="00570F4B"/>
    <w:rsid w:val="00571E77"/>
    <w:rsid w:val="00580B61"/>
    <w:rsid w:val="005A5A6C"/>
    <w:rsid w:val="005B4628"/>
    <w:rsid w:val="005C2528"/>
    <w:rsid w:val="005C5EFD"/>
    <w:rsid w:val="005D3A49"/>
    <w:rsid w:val="005E0D10"/>
    <w:rsid w:val="005F4F1B"/>
    <w:rsid w:val="00604BE9"/>
    <w:rsid w:val="00604C53"/>
    <w:rsid w:val="00607537"/>
    <w:rsid w:val="00614AA9"/>
    <w:rsid w:val="00632FAB"/>
    <w:rsid w:val="00644BC9"/>
    <w:rsid w:val="00645AFD"/>
    <w:rsid w:val="0064671F"/>
    <w:rsid w:val="00652AC0"/>
    <w:rsid w:val="00660581"/>
    <w:rsid w:val="006675DE"/>
    <w:rsid w:val="006710A3"/>
    <w:rsid w:val="006A3821"/>
    <w:rsid w:val="006B1646"/>
    <w:rsid w:val="006C66D7"/>
    <w:rsid w:val="006F690F"/>
    <w:rsid w:val="00707D5C"/>
    <w:rsid w:val="0071499A"/>
    <w:rsid w:val="00757CF5"/>
    <w:rsid w:val="00761A2B"/>
    <w:rsid w:val="007703FF"/>
    <w:rsid w:val="00772972"/>
    <w:rsid w:val="00797B96"/>
    <w:rsid w:val="007A0D20"/>
    <w:rsid w:val="007B030A"/>
    <w:rsid w:val="007E3CE6"/>
    <w:rsid w:val="007F336E"/>
    <w:rsid w:val="0081199F"/>
    <w:rsid w:val="00847EC0"/>
    <w:rsid w:val="008673FC"/>
    <w:rsid w:val="00877D35"/>
    <w:rsid w:val="0088326C"/>
    <w:rsid w:val="00897B98"/>
    <w:rsid w:val="008A2C93"/>
    <w:rsid w:val="008A56EC"/>
    <w:rsid w:val="008B2B81"/>
    <w:rsid w:val="008C3220"/>
    <w:rsid w:val="008F4E5E"/>
    <w:rsid w:val="00920DF7"/>
    <w:rsid w:val="009349EC"/>
    <w:rsid w:val="00935165"/>
    <w:rsid w:val="009548EC"/>
    <w:rsid w:val="009616DA"/>
    <w:rsid w:val="00993844"/>
    <w:rsid w:val="00997261"/>
    <w:rsid w:val="009B315D"/>
    <w:rsid w:val="009B7460"/>
    <w:rsid w:val="009F1F90"/>
    <w:rsid w:val="00A000A4"/>
    <w:rsid w:val="00A05334"/>
    <w:rsid w:val="00A34650"/>
    <w:rsid w:val="00A52EC0"/>
    <w:rsid w:val="00A53C12"/>
    <w:rsid w:val="00A83AAB"/>
    <w:rsid w:val="00A947A0"/>
    <w:rsid w:val="00A9705C"/>
    <w:rsid w:val="00A97C8F"/>
    <w:rsid w:val="00AA5DB2"/>
    <w:rsid w:val="00AB24B3"/>
    <w:rsid w:val="00AE0D81"/>
    <w:rsid w:val="00AE7318"/>
    <w:rsid w:val="00B20DBA"/>
    <w:rsid w:val="00B32F38"/>
    <w:rsid w:val="00B34632"/>
    <w:rsid w:val="00B516E3"/>
    <w:rsid w:val="00B54A43"/>
    <w:rsid w:val="00B54C02"/>
    <w:rsid w:val="00B57C9A"/>
    <w:rsid w:val="00B707D9"/>
    <w:rsid w:val="00B76E3F"/>
    <w:rsid w:val="00B87002"/>
    <w:rsid w:val="00B91BC7"/>
    <w:rsid w:val="00BA660C"/>
    <w:rsid w:val="00BC4A52"/>
    <w:rsid w:val="00BE5D8B"/>
    <w:rsid w:val="00C06C19"/>
    <w:rsid w:val="00C0717B"/>
    <w:rsid w:val="00C22114"/>
    <w:rsid w:val="00C443CE"/>
    <w:rsid w:val="00C534B3"/>
    <w:rsid w:val="00C5682E"/>
    <w:rsid w:val="00C67190"/>
    <w:rsid w:val="00C734E0"/>
    <w:rsid w:val="00C84919"/>
    <w:rsid w:val="00CA16EB"/>
    <w:rsid w:val="00CB3CB8"/>
    <w:rsid w:val="00CC2855"/>
    <w:rsid w:val="00CD6BB6"/>
    <w:rsid w:val="00D20FBB"/>
    <w:rsid w:val="00D2215C"/>
    <w:rsid w:val="00D238F4"/>
    <w:rsid w:val="00DA35E7"/>
    <w:rsid w:val="00DA3D1E"/>
    <w:rsid w:val="00DA44C5"/>
    <w:rsid w:val="00DC399C"/>
    <w:rsid w:val="00DD6182"/>
    <w:rsid w:val="00E01DE7"/>
    <w:rsid w:val="00E0507B"/>
    <w:rsid w:val="00E07F1D"/>
    <w:rsid w:val="00E12C7D"/>
    <w:rsid w:val="00E1563F"/>
    <w:rsid w:val="00E42D2A"/>
    <w:rsid w:val="00E43E14"/>
    <w:rsid w:val="00E56EC1"/>
    <w:rsid w:val="00E70B68"/>
    <w:rsid w:val="00E86B55"/>
    <w:rsid w:val="00E90D05"/>
    <w:rsid w:val="00EA5F42"/>
    <w:rsid w:val="00EC2FD0"/>
    <w:rsid w:val="00ED1E70"/>
    <w:rsid w:val="00ED3B1E"/>
    <w:rsid w:val="00EE4361"/>
    <w:rsid w:val="00F102D5"/>
    <w:rsid w:val="00F166C2"/>
    <w:rsid w:val="00F22520"/>
    <w:rsid w:val="00F3446F"/>
    <w:rsid w:val="00F476C5"/>
    <w:rsid w:val="00F55ED8"/>
    <w:rsid w:val="00F6122B"/>
    <w:rsid w:val="00F62BC3"/>
    <w:rsid w:val="00F719E4"/>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EDC091"/>
  <w15:chartTrackingRefBased/>
  <w15:docId w15:val="{0B352607-A672-46E7-AECE-C7E624DA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customStyle="1" w:styleId="Subtitles">
    <w:name w:val="Subtitles"/>
    <w:basedOn w:val="Normal"/>
    <w:link w:val="SubtitlesChar"/>
    <w:qFormat/>
    <w:rsid w:val="00877D35"/>
    <w:pPr>
      <w:spacing w:before="240" w:after="60"/>
    </w:pPr>
    <w:rPr>
      <w:rFonts w:eastAsia="Times New Roman" w:cs="Times New Roman"/>
      <w:b/>
      <w:color w:val="087DBA"/>
      <w:sz w:val="28"/>
      <w:lang w:eastAsia="en-GB"/>
    </w:rPr>
  </w:style>
  <w:style w:type="character" w:customStyle="1" w:styleId="SubtitlesChar">
    <w:name w:val="Subtitles Char"/>
    <w:link w:val="Subtitles"/>
    <w:rsid w:val="00877D35"/>
    <w:rPr>
      <w:rFonts w:eastAsia="Times New Roman" w:cs="Times New Roman"/>
      <w:b/>
      <w:color w:val="087DBA"/>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1 xmlns="75f80e25-54dd-41ce-9251-d33ccb208b4b" xsi:nil="true"/>
    <TaxCatchAll xmlns="827a303d-f09f-490d-9ee3-d52704cdffd0"/>
    <EDRMSArchiveDate xmlns="827a303d-f09f-490d-9ee3-d52704cdffd0" xsi:nil="true"/>
    <Cc xmlns="75f80e25-54dd-41ce-9251-d33ccb208b4b" xsi:nil="true"/>
    <pa61278c751b4b279006e09f0863aeb4 xmlns="827a303d-f09f-490d-9ee3-d52704cdffd0" xsi:nil="true"/>
    <From1 xmlns="75f80e25-54dd-41ce-9251-d33ccb208b4b" xsi:nil="true"/>
    <To xmlns="75f80e25-54dd-41ce-9251-d33ccb208b4b" xsi:nil="true"/>
    <_dlc_DocId xmlns="827a303d-f09f-490d-9ee3-d52704cdffd0">EDRMSCG-1218419412-2166</_dlc_DocId>
    <_dlc_DocIdUrl xmlns="827a303d-f09f-490d-9ee3-d52704cdffd0">
      <Url>https://edrms/CG/comms/_layouts/15/DocIdRedir.aspx?ID=EDRMSCG-1218419412-2166</Url>
      <Description>EDRMSCG-1218419412-2166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A356-070C-4564-9BB3-BEEDF04A4A7C}">
  <ds:schemaRefs>
    <ds:schemaRef ds:uri="http://schemas.microsoft.com/sharepoint/events"/>
  </ds:schemaRefs>
</ds:datastoreItem>
</file>

<file path=customXml/itemProps2.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3.xml><?xml version="1.0" encoding="utf-8"?>
<ds:datastoreItem xmlns:ds="http://schemas.openxmlformats.org/officeDocument/2006/customXml" ds:itemID="{7F89475E-B0EB-493B-BC6C-E6729371FDBF}">
  <ds:schemaRefs>
    <ds:schemaRef ds:uri="http://purl.org/dc/terms/"/>
    <ds:schemaRef ds:uri="http://schemas.microsoft.com/office/2006/documentManagement/types"/>
    <ds:schemaRef ds:uri="827a303d-f09f-490d-9ee3-d52704cdffd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5f80e25-54dd-41ce-9251-d33ccb208b4b"/>
    <ds:schemaRef ds:uri="http://www.w3.org/XML/1998/namespace"/>
    <ds:schemaRef ds:uri="http://purl.org/dc/dcmitype/"/>
  </ds:schemaRefs>
</ds:datastoreItem>
</file>

<file path=customXml/itemProps4.xml><?xml version="1.0" encoding="utf-8"?>
<ds:datastoreItem xmlns:ds="http://schemas.openxmlformats.org/officeDocument/2006/customXml" ds:itemID="{B3A410D0-25EC-4AD8-8800-BD1B29887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FF74A5-F708-44B3-AEB1-2F68011DA6FD}">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748190B7-6008-4FD9-A150-1DF33A02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0</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Ornelas</dc:creator>
  <cp:keywords/>
  <dc:description/>
  <cp:lastModifiedBy>Lucy Lemos</cp:lastModifiedBy>
  <cp:revision>3</cp:revision>
  <dcterms:created xsi:type="dcterms:W3CDTF">2022-02-22T12:03:00Z</dcterms:created>
  <dcterms:modified xsi:type="dcterms:W3CDTF">2022-02-22T12:03:00Z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0x010100FE9DD61754B61C449889FBBE60F0750312000C4C29F2D5B4864C82E3520B7C8FB826</vt:lpwstr>
  </property>
  <property fmtid="{D5CDD505-2E9C-101B-9397-08002B2CF9AE}" pid="3" name="_dlc_DocIdItemGuid">
    <vt:lpwstr>20139820-9bea-4f27-aa43-4029fd48b83a</vt:lpwstr>
  </property>
  <property fmtid="{D5CDD505-2E9C-101B-9397-08002B2CF9AE}" pid="4" name="EDRMSFSCClassification">
    <vt:lpwstr/>
  </property>
  <property fmtid="{D5CDD505-2E9C-101B-9397-08002B2CF9AE}" pid="5" name="docIndexRef">
    <vt:lpwstr>ef3a058e-29ee-4ac0-83bb-b53b48630f58</vt:lpwstr>
  </property>
  <property fmtid="{D5CDD505-2E9C-101B-9397-08002B2CF9AE}" pid="6" name="bjSaver">
    <vt:lpwstr>gVKZqWqGfhVZHeE1dYErLTobSe8/yUtq</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Unrestricted</vt:lpwstr>
  </property>
  <property fmtid="{D5CDD505-2E9C-101B-9397-08002B2CF9AE}" pid="10" name="bjFooterPrimaryTextBox">
    <vt:lpwstr> Unrestricted </vt:lpwstr>
  </property>
  <property fmtid="{D5CDD505-2E9C-101B-9397-08002B2CF9AE}" pid="11" name="bjFooterFirstTextBox">
    <vt:lpwstr> Unrestricted </vt:lpwstr>
  </property>
  <property fmtid="{D5CDD505-2E9C-101B-9397-08002B2CF9AE}" pid="12" name="bjFooterEvenTextBox">
    <vt:lpwstr> Unrestricted </vt:lpwstr>
  </property>
</Properties>
</file>